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Michael  Watkins</w:t>
            </w:r>
          </w:p>
          <w:p>
            <w:pPr>
              <w:pStyle w:val="Normal"/>
              <w:jc w:val="both"/>
              <w:rPr/>
            </w:pPr>
            <w:r>
              <w:rPr>
                <w:rFonts w:eastAsia="Arial" w:cs="Arial" w:ascii="Arial" w:hAnsi="Arial"/>
                <w:b/>
                <w:sz w:val="24"/>
                <w:szCs w:val="24"/>
              </w:rPr>
              <w:t>Director</w:t>
            </w:r>
          </w:p>
          <w:p>
            <w:pPr>
              <w:pStyle w:val="Normal"/>
              <w:jc w:val="both"/>
              <w:rPr/>
            </w:pPr>
            <w:r>
              <w:rPr>
                <w:rFonts w:eastAsia="Arial" w:cs="Arial" w:ascii="Arial" w:hAnsi="Arial"/>
                <w:b/>
                <w:sz w:val="24"/>
                <w:szCs w:val="24"/>
              </w:rPr>
              <w:t>NASA’s Jet Propulsion Lab (JPL)</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Watkins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