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Neil Hunt</w:t>
            </w:r>
          </w:p>
          <w:p>
            <w:pPr>
              <w:pStyle w:val="Normal"/>
              <w:jc w:val="both"/>
              <w:rPr/>
            </w:pPr>
            <w:r>
              <w:rPr>
                <w:rFonts w:eastAsia="Arial" w:cs="Arial" w:ascii="Arial" w:hAnsi="Arial"/>
                <w:b/>
                <w:sz w:val="24"/>
                <w:szCs w:val="24"/>
                <w:highlight w:val="white"/>
              </w:rPr>
              <w:t>Chief Strategy Officer</w:t>
            </w:r>
          </w:p>
          <w:p>
            <w:pPr>
              <w:pStyle w:val="Normal"/>
              <w:jc w:val="both"/>
              <w:rPr/>
            </w:pPr>
            <w:r>
              <w:rPr>
                <w:rFonts w:eastAsia="Arial" w:cs="Arial" w:ascii="Arial" w:hAnsi="Arial"/>
                <w:b/>
                <w:sz w:val="24"/>
                <w:szCs w:val="24"/>
                <w:highlight w:val="white"/>
              </w:rPr>
              <w:t>Curai Health</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Mr Hunt</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