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René Gribnitz</w:t>
            </w:r>
          </w:p>
          <w:p>
            <w:pPr>
              <w:pStyle w:val="Normal"/>
              <w:jc w:val="both"/>
              <w:rPr/>
            </w:pPr>
            <w:r>
              <w:rPr>
                <w:rFonts w:eastAsia="Arial" w:cs="Arial" w:ascii="Arial" w:hAnsi="Arial"/>
                <w:b/>
                <w:sz w:val="24"/>
                <w:szCs w:val="24"/>
                <w:highlight w:val="white"/>
              </w:rPr>
              <w:t>Vice President of Communications</w:t>
            </w:r>
          </w:p>
          <w:p>
            <w:pPr>
              <w:pStyle w:val="Normal"/>
              <w:jc w:val="both"/>
              <w:rPr/>
            </w:pPr>
            <w:r>
              <w:rPr>
                <w:rFonts w:eastAsia="Arial" w:cs="Arial" w:ascii="Arial" w:hAnsi="Arial"/>
                <w:b/>
                <w:sz w:val="24"/>
                <w:szCs w:val="24"/>
                <w:highlight w:val="white"/>
              </w:rPr>
              <w:t>Zalando</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Ms Gribnitz</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