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Robert LoCascio</w:t>
            </w:r>
          </w:p>
          <w:p>
            <w:pPr>
              <w:pStyle w:val="Normal"/>
              <w:jc w:val="both"/>
              <w:rPr/>
            </w:pPr>
            <w:r>
              <w:rPr>
                <w:rFonts w:eastAsia="Arial" w:cs="Arial" w:ascii="Arial" w:hAnsi="Arial"/>
                <w:b/>
                <w:sz w:val="24"/>
                <w:szCs w:val="24"/>
                <w:highlight w:val="white"/>
              </w:rPr>
              <w:t>Founder and CEO, LivePerson</w:t>
            </w:r>
          </w:p>
          <w:p>
            <w:pPr>
              <w:pStyle w:val="Normal"/>
              <w:jc w:val="both"/>
              <w:rPr/>
            </w:pPr>
            <w:r>
              <w:rPr>
                <w:rFonts w:eastAsia="Arial" w:cs="Arial" w:ascii="Arial" w:hAnsi="Arial"/>
                <w:b/>
                <w:sz w:val="24"/>
                <w:szCs w:val="24"/>
                <w:highlight w:val="white"/>
              </w:rPr>
              <w:t>EQUAL AI</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LoCascio</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