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Ruchi Choudhary</w:t>
            </w:r>
          </w:p>
          <w:p>
            <w:pPr>
              <w:pStyle w:val="Normal"/>
              <w:jc w:val="both"/>
              <w:rPr/>
            </w:pPr>
            <w:r>
              <w:rPr>
                <w:rFonts w:eastAsia="Arial" w:cs="Arial" w:ascii="Arial" w:hAnsi="Arial"/>
                <w:b/>
                <w:sz w:val="24"/>
                <w:szCs w:val="24"/>
                <w:highlight w:val="white"/>
              </w:rPr>
              <w:t>Leader, Energy Efficient Cities initiative (EECi)</w:t>
            </w:r>
          </w:p>
          <w:p>
            <w:pPr>
              <w:pStyle w:val="Normal"/>
              <w:jc w:val="both"/>
              <w:rPr/>
            </w:pPr>
            <w:r>
              <w:rPr>
                <w:rFonts w:eastAsia="Arial" w:cs="Arial" w:ascii="Arial" w:hAnsi="Arial"/>
                <w:b/>
                <w:sz w:val="24"/>
                <w:szCs w:val="24"/>
                <w:highlight w:val="white"/>
              </w:rPr>
              <w:t>University of Cambridge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Choudhary</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