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Shiraz Minwalla</w:t>
            </w:r>
          </w:p>
          <w:p>
            <w:pPr>
              <w:pStyle w:val="Normal"/>
              <w:jc w:val="both"/>
              <w:rPr/>
            </w:pPr>
            <w:r>
              <w:rPr>
                <w:rFonts w:eastAsia="Arial" w:cs="Arial" w:ascii="Arial" w:hAnsi="Arial"/>
                <w:b/>
                <w:sz w:val="24"/>
                <w:szCs w:val="24"/>
                <w:highlight w:val="white"/>
              </w:rPr>
              <w:t>Faculty, Department of Theoretical Physics</w:t>
            </w:r>
          </w:p>
          <w:p>
            <w:pPr>
              <w:pStyle w:val="Normal"/>
              <w:jc w:val="both"/>
              <w:rPr/>
            </w:pPr>
            <w:r>
              <w:rPr>
                <w:rFonts w:eastAsia="Arial" w:cs="Arial" w:ascii="Arial" w:hAnsi="Arial"/>
                <w:b/>
                <w:sz w:val="24"/>
                <w:szCs w:val="24"/>
                <w:highlight w:val="white"/>
              </w:rPr>
              <w:t>Tata Institute of Fundamental Research</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Minwalla</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