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Tiziana Margaria</w:t>
            </w:r>
          </w:p>
          <w:p>
            <w:pPr>
              <w:pStyle w:val="Normal"/>
              <w:jc w:val="both"/>
              <w:rPr/>
            </w:pPr>
            <w:r>
              <w:rPr>
                <w:rFonts w:eastAsia="Arial" w:cs="Arial" w:ascii="Arial" w:hAnsi="Arial"/>
                <w:b/>
                <w:sz w:val="24"/>
                <w:szCs w:val="24"/>
                <w:highlight w:val="white"/>
              </w:rPr>
              <w:t>Chair of Software Systems</w:t>
            </w:r>
          </w:p>
          <w:p>
            <w:pPr>
              <w:pStyle w:val="Normal"/>
              <w:jc w:val="both"/>
              <w:rPr/>
            </w:pPr>
            <w:r>
              <w:rPr>
                <w:rFonts w:eastAsia="Arial" w:cs="Arial" w:ascii="Arial" w:hAnsi="Arial"/>
                <w:b/>
                <w:sz w:val="24"/>
                <w:szCs w:val="24"/>
                <w:highlight w:val="white"/>
              </w:rPr>
              <w:t>University of Limerick, Ireland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Margaria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