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Valerie Lemieux</w:t>
            </w:r>
          </w:p>
          <w:p>
            <w:pPr>
              <w:pStyle w:val="Normal"/>
              <w:jc w:val="both"/>
              <w:rPr/>
            </w:pPr>
            <w:r>
              <w:rPr>
                <w:rFonts w:eastAsia="Arial" w:cs="Arial" w:ascii="Arial" w:hAnsi="Arial"/>
                <w:b/>
                <w:sz w:val="24"/>
                <w:szCs w:val="24"/>
                <w:highlight w:val="white"/>
              </w:rPr>
              <w:t>Innovation Marketing Lead</w:t>
            </w:r>
          </w:p>
          <w:p>
            <w:pPr>
              <w:pStyle w:val="Normal"/>
              <w:jc w:val="both"/>
              <w:rPr/>
            </w:pPr>
            <w:r>
              <w:rPr>
                <w:rFonts w:eastAsia="Arial" w:cs="Arial" w:ascii="Arial" w:hAnsi="Arial"/>
                <w:b/>
                <w:sz w:val="24"/>
                <w:szCs w:val="24"/>
                <w:highlight w:val="white"/>
              </w:rPr>
              <w:t>IBM</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Ms Lemieux</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