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Veronika Peshkova</w:t>
            </w:r>
          </w:p>
          <w:p>
            <w:pPr>
              <w:pStyle w:val="Normal"/>
              <w:jc w:val="both"/>
              <w:rPr/>
            </w:pPr>
            <w:r>
              <w:rPr>
                <w:rFonts w:eastAsia="Arial" w:cs="Arial" w:ascii="Arial" w:hAnsi="Arial"/>
                <w:b/>
                <w:sz w:val="24"/>
                <w:szCs w:val="24"/>
                <w:highlight w:val="white"/>
              </w:rPr>
              <w:t>International Goodwill Ambassador</w:t>
            </w:r>
          </w:p>
          <w:p>
            <w:pPr>
              <w:pStyle w:val="Normal"/>
              <w:jc w:val="both"/>
              <w:rPr/>
            </w:pPr>
            <w:r>
              <w:rPr>
                <w:rFonts w:eastAsia="Arial" w:cs="Arial" w:ascii="Arial" w:hAnsi="Arial"/>
                <w:b/>
                <w:sz w:val="24"/>
                <w:szCs w:val="24"/>
                <w:highlight w:val="white"/>
              </w:rPr>
              <w:t>UNIDO</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Peshkova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