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Walter Alarkon</w:t>
            </w:r>
          </w:p>
          <w:p>
            <w:pPr>
              <w:pStyle w:val="Normal"/>
              <w:jc w:val="both"/>
              <w:rPr/>
            </w:pPr>
            <w:r>
              <w:rPr>
                <w:rFonts w:eastAsia="Arial" w:cs="Arial" w:ascii="Arial" w:hAnsi="Arial"/>
                <w:b/>
                <w:sz w:val="24"/>
                <w:szCs w:val="24"/>
              </w:rPr>
              <w:t>Orrick Racial Justice Fellow</w:t>
            </w:r>
          </w:p>
          <w:p>
            <w:pPr>
              <w:pStyle w:val="Normal"/>
              <w:jc w:val="both"/>
              <w:rPr/>
            </w:pPr>
            <w:r>
              <w:rPr>
                <w:rFonts w:eastAsia="Arial" w:cs="Arial" w:ascii="Arial" w:hAnsi="Arial"/>
                <w:b/>
                <w:sz w:val="24"/>
                <w:szCs w:val="24"/>
              </w:rPr>
              <w:t>Common Future</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Alarkon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