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Yochai Benkler</w:t>
            </w:r>
          </w:p>
          <w:p>
            <w:pPr>
              <w:pStyle w:val="Normal"/>
              <w:jc w:val="both"/>
              <w:rPr/>
            </w:pPr>
            <w:r>
              <w:rPr>
                <w:rFonts w:eastAsia="Arial" w:cs="Arial" w:ascii="Arial" w:hAnsi="Arial"/>
                <w:b/>
                <w:sz w:val="24"/>
                <w:szCs w:val="24"/>
                <w:highlight w:val="white"/>
              </w:rPr>
              <w:t>Professor for Enterpreneural Legal Studies</w:t>
            </w:r>
          </w:p>
          <w:p>
            <w:pPr>
              <w:pStyle w:val="Normal"/>
              <w:jc w:val="both"/>
              <w:rPr/>
            </w:pPr>
            <w:r>
              <w:rPr>
                <w:rFonts w:eastAsia="Arial" w:cs="Arial" w:ascii="Arial" w:hAnsi="Arial"/>
                <w:b/>
                <w:sz w:val="24"/>
                <w:szCs w:val="24"/>
                <w:highlight w:val="white"/>
              </w:rPr>
              <w:t>Harvard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Benkler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