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Yuan-Sheng Yu</w:t>
            </w:r>
          </w:p>
          <w:p>
            <w:pPr>
              <w:pStyle w:val="Normal"/>
              <w:jc w:val="both"/>
              <w:rPr/>
            </w:pPr>
            <w:r>
              <w:rPr>
                <w:rFonts w:eastAsia="Arial" w:cs="Arial" w:ascii="Arial" w:hAnsi="Arial"/>
                <w:b/>
                <w:sz w:val="24"/>
                <w:szCs w:val="24"/>
              </w:rPr>
              <w:t>Director of Research</w:t>
            </w:r>
          </w:p>
          <w:p>
            <w:pPr>
              <w:pStyle w:val="Normal"/>
              <w:jc w:val="both"/>
              <w:rPr/>
            </w:pPr>
            <w:r>
              <w:rPr>
                <w:rFonts w:eastAsia="Arial" w:cs="Arial" w:ascii="Arial" w:hAnsi="Arial"/>
                <w:b/>
                <w:sz w:val="24"/>
                <w:szCs w:val="24"/>
              </w:rPr>
              <w:t>Lux Research</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Dr Yu</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