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Управляющему директору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"BCC Invest"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Сулейменовой А Б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уважаемая </w:t>
      </w:r>
      <w:r>
        <w:rPr>
          <w:rFonts w:eastAsia="Arimo" w:cs="Arimo" w:ascii="arimo" w:hAnsi="arimo"/>
          <w:b/>
          <w:sz w:val="24"/>
          <w:szCs w:val="24"/>
        </w:rPr>
        <w:t xml:space="preserve"> Асель</w:t>
      </w:r>
      <w:r>
        <w:rPr>
          <w:rFonts w:eastAsia="Arimo" w:cs="Arimo" w:ascii="arimo" w:hAnsi="arimo"/>
          <w:b/>
          <w:sz w:val="24"/>
          <w:szCs w:val="24"/>
        </w:rPr>
        <w:t xml:space="preserve"> Бакытовна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