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Представителю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агентства TIKA в Казахстане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Гюрлек И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господин</w:t>
      </w:r>
      <w:r>
        <w:rPr>
          <w:rFonts w:eastAsia="Arimo" w:cs="Arimo" w:ascii="arimo" w:hAnsi="arimo"/>
          <w:b/>
          <w:sz w:val="24"/>
          <w:szCs w:val="24"/>
        </w:rPr>
        <w:t xml:space="preserve"> Исмаил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