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0" w:right="-810" w:firstLine="0"/>
        <w:rPr>
          <w:rFonts w:ascii="Montserrat SemiBold" w:cs="Montserrat SemiBold" w:eastAsia="Montserrat SemiBold" w:hAnsi="Montserrat SemiBol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0" w:right="-810" w:firstLine="0"/>
        <w:rPr>
          <w:rFonts w:ascii="Montserrat SemiBold" w:cs="Montserrat SemiBold" w:eastAsia="Montserrat SemiBold" w:hAnsi="Montserrat SemiBold"/>
          <w:sz w:val="48"/>
          <w:szCs w:val="48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48"/>
          <w:szCs w:val="48"/>
          <w:rtl w:val="0"/>
        </w:rPr>
        <w:t xml:space="preserve">ETL Use case -GCP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0" w:right="-81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0" w:right="-81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documentation provides a comprehensive overview of the </w:t>
      </w:r>
      <w:r w:rsidDel="00000000" w:rsidR="00000000" w:rsidRPr="00000000">
        <w:rPr>
          <w:b w:val="1"/>
          <w:bCs w:val="1"/>
          <w:rtl w:val="0"/>
        </w:rPr>
        <w:t xml:space="preserve">Crowdfunding ETL Pipeline</w:t>
      </w:r>
      <w:r w:rsidDel="00000000" w:rsidR="00000000" w:rsidRPr="00000000">
        <w:rPr>
          <w:rtl w:val="0"/>
        </w:rPr>
        <w:t xml:space="preserve">, designed using a </w:t>
      </w:r>
      <w:r w:rsidDel="00000000" w:rsidR="00000000" w:rsidRPr="00000000">
        <w:rPr>
          <w:b w:val="1"/>
          <w:bCs w:val="1"/>
          <w:rtl w:val="0"/>
        </w:rPr>
        <w:t xml:space="preserve">Medallion Architecture</w:t>
      </w:r>
      <w:r w:rsidDel="00000000" w:rsidR="00000000" w:rsidRPr="00000000">
        <w:rPr>
          <w:rtl w:val="0"/>
        </w:rPr>
        <w:t xml:space="preserve"> on Google Cloud Platform. It transforms raw crowdfunding data into an analytics-ready "Gold" layer.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7u4b1wqia7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Pipeline Architecture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pipeline follows a modern cloud-native design, utilizing a "Trigger-Action" pattern.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(Landing):</w:t>
      </w:r>
      <w:r w:rsidDel="00000000" w:rsidR="00000000" w:rsidRPr="00000000">
        <w:rPr>
          <w:rtl w:val="0"/>
        </w:rPr>
        <w:t xml:space="preserve"> CSV files are uploaded to a </w:t>
      </w:r>
      <w:r w:rsidDel="00000000" w:rsidR="00000000" w:rsidRPr="00000000">
        <w:rPr>
          <w:b w:val="1"/>
          <w:bCs w:val="1"/>
          <w:rtl w:val="0"/>
        </w:rPr>
        <w:t xml:space="preserve">Google Cloud Storage (GCS)</w:t>
      </w:r>
      <w:r w:rsidDel="00000000" w:rsidR="00000000" w:rsidRPr="00000000">
        <w:rPr>
          <w:rtl w:val="0"/>
        </w:rPr>
        <w:t xml:space="preserve"> bucket.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(Cleaning):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Cloud Function (Gen 2)</w:t>
      </w:r>
      <w:r w:rsidDel="00000000" w:rsidR="00000000" w:rsidRPr="00000000">
        <w:rPr>
          <w:rtl w:val="0"/>
        </w:rPr>
        <w:t xml:space="preserve"> is triggered by GCS events. It uses </w:t>
      </w:r>
      <w:r w:rsidDel="00000000" w:rsidR="00000000" w:rsidRPr="00000000">
        <w:rPr>
          <w:b w:val="1"/>
          <w:bCs w:val="1"/>
          <w:rtl w:val="0"/>
        </w:rPr>
        <w:t xml:space="preserve">Python (Pandas)</w:t>
      </w:r>
      <w:r w:rsidDel="00000000" w:rsidR="00000000" w:rsidRPr="00000000">
        <w:rPr>
          <w:rtl w:val="0"/>
        </w:rPr>
        <w:t xml:space="preserve"> to clean junk rows, parse JSON, and standardize headers.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(Warehousing):</w:t>
      </w:r>
      <w:r w:rsidDel="00000000" w:rsidR="00000000" w:rsidRPr="00000000">
        <w:rPr>
          <w:rtl w:val="0"/>
        </w:rPr>
        <w:t xml:space="preserve"> Data is moved through four stages in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Landing:</w:t>
      </w:r>
      <w:r w:rsidDel="00000000" w:rsidR="00000000" w:rsidRPr="00000000">
        <w:rPr>
          <w:rtl w:val="0"/>
        </w:rPr>
        <w:t xml:space="preserve"> Raw, untouched data.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Bronze:</w:t>
      </w:r>
      <w:r w:rsidDel="00000000" w:rsidR="00000000" w:rsidRPr="00000000">
        <w:rPr>
          <w:rtl w:val="0"/>
        </w:rPr>
        <w:t xml:space="preserve"> Validated data with individual tables cleaned.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Silver:</w:t>
      </w:r>
      <w:r w:rsidDel="00000000" w:rsidR="00000000" w:rsidRPr="00000000">
        <w:rPr>
          <w:rtl w:val="0"/>
        </w:rPr>
        <w:t xml:space="preserve"> Unified data; campaign, category, and subcategory tables are joined.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tl w:val="0"/>
        </w:rPr>
        <w:t xml:space="preserve"> Production-ready views for business metrics.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sgxjq9wk65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Decisions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bybtqfcd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Cloud Functions (Gen 2)?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Automatically scales based on the number of file uploads.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Cost-Effectiveness:</w:t>
      </w:r>
      <w:r w:rsidDel="00000000" w:rsidR="00000000" w:rsidRPr="00000000">
        <w:rPr>
          <w:rtl w:val="0"/>
        </w:rPr>
        <w:t xml:space="preserve"> You only pay for the seconds the code actually runs during a file upload.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Resources:</w:t>
      </w:r>
      <w:r w:rsidDel="00000000" w:rsidR="00000000" w:rsidRPr="00000000">
        <w:rPr>
          <w:rtl w:val="0"/>
        </w:rPr>
        <w:t xml:space="preserve"> Gen 2 allows for up to 32GiB of RAM, which was necessary to handle the memory-intensive imports of </w:t>
      </w: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20chbwri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Medallion Data Design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vs. Bronze:</w:t>
      </w:r>
      <w:r w:rsidDel="00000000" w:rsidR="00000000" w:rsidRPr="00000000">
        <w:rPr>
          <w:rtl w:val="0"/>
        </w:rPr>
        <w:t xml:space="preserve"> We chose to keep a "Landing" dataset to preserve the raw integrity of the data. If the logic fails, we can re-run the pipeline without re-uploading files.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Merging:</w:t>
      </w:r>
      <w:r w:rsidDel="00000000" w:rsidR="00000000" w:rsidRPr="00000000">
        <w:rPr>
          <w:rtl w:val="0"/>
        </w:rPr>
        <w:t xml:space="preserve"> We use SQL </w:t>
      </w:r>
      <w:r w:rsidDel="00000000" w:rsidR="00000000" w:rsidRPr="00000000">
        <w:rPr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operations in the Silver layer to reduce data redundancy,we have used </w:t>
      </w:r>
      <w:r w:rsidDel="00000000" w:rsidR="00000000" w:rsidRPr="00000000">
        <w:rPr>
          <w:sz w:val="18"/>
          <w:szCs w:val="18"/>
          <w:rtl w:val="0"/>
        </w:rPr>
        <w:t xml:space="preserve">COALESCE</w:t>
      </w:r>
      <w:r w:rsidDel="00000000" w:rsidR="00000000" w:rsidRPr="00000000">
        <w:rPr>
          <w:color w:val="8ab4f8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to 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columns.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Gold layer :</w:t>
      </w:r>
      <w:r w:rsidDel="00000000" w:rsidR="00000000" w:rsidRPr="00000000">
        <w:rPr>
          <w:sz w:val="18"/>
          <w:szCs w:val="18"/>
          <w:rtl w:val="0"/>
        </w:rPr>
        <w:t xml:space="preserve">We have exposed gold layer as views to only display needed information to the business teams.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</w:rPr>
        <w:drawing>
          <wp:inline distB="114300" distT="114300" distL="114300" distR="114300">
            <wp:extent cx="6858000" cy="3352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6050" cy="2828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5715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bfz3d8i3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Optimizations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Initialization:</w:t>
      </w:r>
      <w:r w:rsidDel="00000000" w:rsidR="00000000" w:rsidRPr="00000000">
        <w:rPr>
          <w:rtl w:val="0"/>
        </w:rPr>
        <w:t xml:space="preserve"> Database clients (</w:t>
      </w:r>
      <w:r w:rsidDel="00000000" w:rsidR="00000000" w:rsidRPr="00000000">
        <w:rPr>
          <w:color w:val="188038"/>
          <w:rtl w:val="0"/>
        </w:rPr>
        <w:t xml:space="preserve">bigquery.Client</w:t>
      </w:r>
      <w:r w:rsidDel="00000000" w:rsidR="00000000" w:rsidRPr="00000000">
        <w:rPr>
          <w:rtl w:val="0"/>
        </w:rPr>
        <w:t xml:space="preserve">) are initialized </w:t>
      </w: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function entry point. This avoids "Cold Start" timeouts and ensures the container passes Google’s port 8080 health check.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vs2hbhd8si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Implementation Details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9hkgjkz1i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 Logic (Python)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The pipeline handles two distinct data structures within a single function: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Contacts:</w:t>
      </w:r>
      <w:r w:rsidDel="00000000" w:rsidR="00000000" w:rsidRPr="00000000">
        <w:rPr>
          <w:rtl w:val="0"/>
        </w:rPr>
        <w:t xml:space="preserve"> Skips the first 3 lines of non-data notes and uses a </w:t>
      </w:r>
      <w:r w:rsidDel="00000000" w:rsidR="00000000" w:rsidRPr="00000000">
        <w:rPr>
          <w:color w:val="188038"/>
          <w:rtl w:val="0"/>
        </w:rPr>
        <w:t xml:space="preserve">json.loads</w:t>
      </w:r>
      <w:r w:rsidDel="00000000" w:rsidR="00000000" w:rsidRPr="00000000">
        <w:rPr>
          <w:rtl w:val="0"/>
        </w:rPr>
        <w:t xml:space="preserve"> loop to extract nested contact information.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Campaigns:</w:t>
      </w:r>
      <w:r w:rsidDel="00000000" w:rsidR="00000000" w:rsidRPr="00000000">
        <w:rPr>
          <w:rtl w:val="0"/>
        </w:rPr>
        <w:t xml:space="preserve"> Converts Unix timestamps (integers) to standard SQL </w:t>
      </w:r>
      <w:r w:rsidDel="00000000" w:rsidR="00000000" w:rsidRPr="00000000">
        <w:rPr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format using:</w:t>
        <w:br w:type="textWrapping"/>
        <w:t xml:space="preserve">$$\text{date} = \text{pd.to\_datetime}(\text{unix\_val}, \text{unit='s'})$$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ugntn6k6o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BigQuery Layer Logic (SQL)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the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layer is dashboard-ready, we implemented </w:t>
      </w:r>
      <w:r w:rsidDel="00000000" w:rsidR="00000000" w:rsidRPr="00000000">
        <w:rPr>
          <w:b w:val="1"/>
          <w:bCs w:val="1"/>
          <w:rtl w:val="0"/>
        </w:rPr>
        <w:t xml:space="preserve">Null-Coalescing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Averaging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Nulls: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COALESCE(company_name, 'No Company Provided')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Imputation:</w:t>
      </w:r>
      <w:r w:rsidDel="00000000" w:rsidR="00000000" w:rsidRPr="00000000">
        <w:rPr>
          <w:rtl w:val="0"/>
        </w:rPr>
        <w:t xml:space="preserve"> Missing goal or pledge amounts are replaced with the global average of the dataset to prevent skewed analytics.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3xuq8xq9nx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Maintenance &amp; Error Handling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All execution details are sent to </w:t>
      </w:r>
      <w:r w:rsidDel="00000000" w:rsidR="00000000" w:rsidRPr="00000000">
        <w:rPr>
          <w:b w:val="1"/>
          <w:bCs w:val="1"/>
          <w:rtl w:val="0"/>
        </w:rPr>
        <w:t xml:space="preserve">Cloud Logging</w:t>
      </w:r>
      <w:r w:rsidDel="00000000" w:rsidR="00000000" w:rsidRPr="00000000">
        <w:rPr>
          <w:rtl w:val="0"/>
        </w:rPr>
        <w:t xml:space="preserve">. Deployment failures (like the Port 8080 error) are monitored via the Cloud Run revision history.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Evolution:</w:t>
      </w:r>
      <w:r w:rsidDel="00000000" w:rsidR="00000000" w:rsidRPr="00000000">
        <w:rPr>
          <w:rtl w:val="0"/>
        </w:rPr>
        <w:t xml:space="preserve"> The pipeline uses </w:t>
      </w:r>
      <w:r w:rsidDel="00000000" w:rsidR="00000000" w:rsidRPr="00000000">
        <w:rPr>
          <w:color w:val="188038"/>
          <w:rtl w:val="0"/>
        </w:rPr>
        <w:t xml:space="preserve">df.columns</w:t>
      </w:r>
      <w:r w:rsidDel="00000000" w:rsidR="00000000" w:rsidRPr="00000000">
        <w:rPr>
          <w:rtl w:val="0"/>
        </w:rPr>
        <w:t xml:space="preserve"> normalization to ensure that minor changes in CSV headers (e.g., "Currency" vs "currency") do not break the BigQuery load.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2146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due2ph865h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Cleaning &amp; Transformation Summary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The pipeline performs three levels of transformation: </w:t>
      </w:r>
      <w:r w:rsidDel="00000000" w:rsidR="00000000" w:rsidRPr="00000000">
        <w:rPr>
          <w:b w:val="1"/>
          <w:bCs w:val="1"/>
          <w:rtl w:val="0"/>
        </w:rPr>
        <w:t xml:space="preserve">Structural Normalization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Content Cleaning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lipl6e7ag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Normalization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Before the data touches BigQuery, the Python script ensures the physical structure is consistent regardless of the source file's formatting.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Normalization:</w:t>
      </w:r>
      <w:r w:rsidDel="00000000" w:rsidR="00000000" w:rsidRPr="00000000">
        <w:rPr>
          <w:rtl w:val="0"/>
        </w:rPr>
        <w:t xml:space="preserve"> All headers are converted to lowercase.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 Replacement:</w:t>
      </w:r>
      <w:r w:rsidDel="00000000" w:rsidR="00000000" w:rsidRPr="00000000">
        <w:rPr>
          <w:rtl w:val="0"/>
        </w:rPr>
        <w:t xml:space="preserve"> Spaces and hyphens in column names are replaced with underscores (e.g., </w:t>
      </w:r>
      <w:r w:rsidDel="00000000" w:rsidR="00000000" w:rsidRPr="00000000">
        <w:rPr>
          <w:color w:val="188038"/>
          <w:rtl w:val="0"/>
        </w:rPr>
        <w:t xml:space="preserve">Category &amp; Sub-Category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color w:val="188038"/>
          <w:rtl w:val="0"/>
        </w:rPr>
        <w:t xml:space="preserve">category_&amp;_sub_category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Whitespace Stripping:</w:t>
      </w:r>
      <w:r w:rsidDel="00000000" w:rsidR="00000000" w:rsidRPr="00000000">
        <w:rPr>
          <w:rtl w:val="0"/>
        </w:rPr>
        <w:t xml:space="preserve"> All string values and headers are stripped of leading/trailing whitespace to prevent "invisible" duplicates.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olipjmt7i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Specialized Transformation Logic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The script detects the file type and applies specific logic to handle data quirks: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kfstpqiml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Contacts Parser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contacts.csv</w:t>
      </w:r>
      <w:r w:rsidDel="00000000" w:rsidR="00000000" w:rsidRPr="00000000">
        <w:rPr>
          <w:rtl w:val="0"/>
        </w:rPr>
        <w:t xml:space="preserve"> contained non-standard formatting that would crash a normal loader.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Offset:</w:t>
      </w:r>
      <w:r w:rsidDel="00000000" w:rsidR="00000000" w:rsidRPr="00000000">
        <w:rPr>
          <w:rtl w:val="0"/>
        </w:rPr>
        <w:t xml:space="preserve"> The script ignores the first 3 rows of the file, which contained metadata/notes rather than data.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Extraction:</w:t>
      </w:r>
      <w:r w:rsidDel="00000000" w:rsidR="00000000" w:rsidRPr="00000000">
        <w:rPr>
          <w:rtl w:val="0"/>
        </w:rPr>
        <w:t xml:space="preserve"> The core data was stored as a stringified JSON object in a single column. The script uses a </w:t>
      </w:r>
      <w:r w:rsidDel="00000000" w:rsidR="00000000" w:rsidRPr="00000000">
        <w:rPr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block with </w:t>
      </w:r>
      <w:r w:rsidDel="00000000" w:rsidR="00000000" w:rsidRPr="00000000">
        <w:rPr>
          <w:color w:val="188038"/>
          <w:rtl w:val="0"/>
        </w:rPr>
        <w:t xml:space="preserve">json.loads()</w:t>
      </w:r>
      <w:r w:rsidDel="00000000" w:rsidR="00000000" w:rsidRPr="00000000">
        <w:rPr>
          <w:rtl w:val="0"/>
        </w:rPr>
        <w:t xml:space="preserve"> to unpack these into distinct </w:t>
      </w:r>
      <w:r w:rsidDel="00000000" w:rsidR="00000000" w:rsidRPr="00000000">
        <w:rPr>
          <w:color w:val="188038"/>
          <w:rtl w:val="0"/>
        </w:rPr>
        <w:t xml:space="preserve">contact_id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columns.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Splitting: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column is split at the first space to create </w:t>
      </w:r>
      <w:r w:rsidDel="00000000" w:rsidR="00000000" w:rsidRPr="00000000">
        <w:rPr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q7n3bouty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Campaign Date Engine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Raw crowdfunding data uses </w:t>
      </w:r>
      <w:r w:rsidDel="00000000" w:rsidR="00000000" w:rsidRPr="00000000">
        <w:rPr>
          <w:b w:val="1"/>
          <w:bCs w:val="1"/>
          <w:rtl w:val="0"/>
        </w:rPr>
        <w:t xml:space="preserve">Unix Timestamps</w:t>
      </w:r>
      <w:r w:rsidDel="00000000" w:rsidR="00000000" w:rsidRPr="00000000">
        <w:rPr>
          <w:rtl w:val="0"/>
        </w:rPr>
        <w:t xml:space="preserve"> (seconds since Jan 1, 1970). These are unreadable for humans and most BI tools.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Conversion:</w:t>
      </w:r>
      <w:r w:rsidDel="00000000" w:rsidR="00000000" w:rsidRPr="00000000">
        <w:rPr>
          <w:rtl w:val="0"/>
        </w:rPr>
        <w:t xml:space="preserve"> We applied the formula:</w:t>
        <w:br w:type="textWrapping"/>
        <w:t xml:space="preserve">$$\text{Date} = \text{pd.to\_datetime}(\text{Timestamp}, \text{unit='s'}).\text{dt.date}$$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This transformed integers like </w:t>
      </w:r>
      <w:r w:rsidDel="00000000" w:rsidR="00000000" w:rsidRPr="00000000">
        <w:rPr>
          <w:color w:val="188038"/>
          <w:rtl w:val="0"/>
        </w:rPr>
        <w:t xml:space="preserve">1608292800</w:t>
      </w:r>
      <w:r w:rsidDel="00000000" w:rsidR="00000000" w:rsidRPr="00000000">
        <w:rPr>
          <w:rtl w:val="0"/>
        </w:rPr>
        <w:t xml:space="preserve"> into readable SQL DATE objects like </w:t>
      </w:r>
      <w:r w:rsidDel="00000000" w:rsidR="00000000" w:rsidRPr="00000000">
        <w:rPr>
          <w:color w:val="188038"/>
          <w:rtl w:val="0"/>
        </w:rPr>
        <w:t xml:space="preserve">2020-12-18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4jhqruwlo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Category &amp; Subcategory Mapping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To support hierarchical reporting, the pipeline breaks down combined strings: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Split:</w:t>
      </w:r>
      <w:r w:rsidDel="00000000" w:rsidR="00000000" w:rsidRPr="00000000">
        <w:rPr>
          <w:rtl w:val="0"/>
        </w:rPr>
        <w:t xml:space="preserve"> The logic looks for the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delimiter in the category column.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A value like </w:t>
      </w:r>
      <w:r w:rsidDel="00000000" w:rsidR="00000000" w:rsidRPr="00000000">
        <w:rPr>
          <w:color w:val="188038"/>
          <w:rtl w:val="0"/>
        </w:rPr>
        <w:t xml:space="preserve">food/food trucks</w:t>
      </w:r>
      <w:r w:rsidDel="00000000" w:rsidR="00000000" w:rsidRPr="00000000">
        <w:rPr>
          <w:rtl w:val="0"/>
        </w:rPr>
        <w:t xml:space="preserve"> is split into two distinct columns: </w:t>
      </w: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("food") and </w:t>
      </w:r>
      <w:r w:rsidDel="00000000" w:rsidR="00000000" w:rsidRPr="00000000">
        <w:rPr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 ("food trucks").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u26tlrupo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The "Silver" Layer Imputation (Data Quality)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In the silver stage, we perform "Data Imputation" to ensure dashboards never show broken or empty components: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Fill:</w:t>
      </w:r>
      <w:r w:rsidDel="00000000" w:rsidR="00000000" w:rsidRPr="00000000">
        <w:rPr>
          <w:rtl w:val="0"/>
        </w:rPr>
        <w:t xml:space="preserve"> Replaces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in string columns with standardized placeholders (e.g., "No Company Provided").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Imputation: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Statistical Mean Imputation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If a </w:t>
      </w:r>
      <w:r w:rsidDel="00000000" w:rsidR="00000000" w:rsidRPr="00000000">
        <w:rPr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pledged</w:t>
      </w:r>
      <w:r w:rsidDel="00000000" w:rsidR="00000000" w:rsidRPr="00000000">
        <w:rPr>
          <w:rtl w:val="0"/>
        </w:rPr>
        <w:t xml:space="preserve"> amount is missing, the SQL calculates the average of all other campaigns and inserts that value.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This prevents $0$ or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from dragging down the accuracy of global financial aggregates.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left="0" w:right="-81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left="450" w:right="-81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left="450" w:right="-81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left="0" w:right="-81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spacing w:after="100" w:before="100" w:lineRule="auto"/>
      <w:ind w:right="-990"/>
      <w:jc w:val="right"/>
      <w:rPr>
        <w:rFonts w:ascii="Helvetica Neue" w:cs="Helvetica Neue" w:eastAsia="Helvetica Neue" w:hAnsi="Helvetica Neue"/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spacing w:after="100" w:before="100" w:lineRule="auto"/>
      <w:ind w:right="-990"/>
      <w:jc w:val="right"/>
      <w:rPr>
        <w:rFonts w:ascii="Helvetica Neue" w:cs="Helvetica Neue" w:eastAsia="Helvetica Neue" w:hAnsi="Helvetica Neue"/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spacing w:after="100" w:before="100" w:lineRule="auto"/>
      <w:ind w:right="-90"/>
      <w:jc w:val="right"/>
      <w:rPr/>
    </w:pPr>
    <w:r w:rsidDel="00000000" w:rsidR="00000000" w:rsidRPr="00000000">
      <w:rPr>
        <w:rFonts w:ascii="Helvetica Neue" w:cs="Helvetica Neue" w:eastAsia="Helvetica Neue" w:hAnsi="Helvetica Neue"/>
        <w:color w:val="b7b7b7"/>
        <w:sz w:val="18"/>
        <w:szCs w:val="18"/>
        <w:rtl w:val="0"/>
      </w:rPr>
      <w:t xml:space="preserve"> © 2026 Quantiphi Inc, All rights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ind w:left="-630" w:right="-90" w:firstLine="0"/>
      <w:jc w:val="right"/>
      <w:rPr/>
    </w:pPr>
    <w:r w:rsidDel="00000000" w:rsidR="00000000" w:rsidRPr="00000000">
      <w:rPr/>
      <w:drawing>
        <wp:inline distB="114300" distT="114300" distL="114300" distR="114300">
          <wp:extent cx="1696933" cy="64293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065" r="5435" t="0"/>
                  <a:stretch>
                    <a:fillRect/>
                  </a:stretch>
                </pic:blipFill>
                <pic:spPr>
                  <a:xfrm>
                    <a:off x="0" y="0"/>
                    <a:ext cx="1696933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ageBreakBefore w:val="0"/>
      <w:ind w:right="-180"/>
      <w:jc w:val="center"/>
      <w:rPr/>
    </w:pPr>
    <w:r w:rsidDel="00000000" w:rsidR="00000000" w:rsidRPr="00000000">
      <w:rPr>
        <w:color w:val="40aa67"/>
      </w:rPr>
      <w:drawing>
        <wp:inline distB="114300" distT="114300" distL="114300" distR="114300">
          <wp:extent cx="6858000" cy="10160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80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RobotoMono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HelveticaNeue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