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0833F" w14:textId="00FA4621" w:rsidR="00DB52B7" w:rsidRPr="0092487E" w:rsidRDefault="000A3AB9" w:rsidP="00221C1D">
      <w:pPr>
        <w:spacing w:before="2400" w:after="400"/>
        <w:jc w:val="center"/>
        <w:rPr>
          <w:rFonts w:ascii="Times New Roman" w:hAnsi="Times New Roman" w:cs="Times New Roman"/>
        </w:rPr>
      </w:pPr>
      <w:r w:rsidRPr="0092487E">
        <w:rPr>
          <w:rFonts w:ascii="Times New Roman" w:hAnsi="Times New Roman" w:cs="Times New Roman"/>
          <w:b/>
          <w:bCs/>
          <w:color w:val="1F3864"/>
          <w:sz w:val="56"/>
          <w:szCs w:val="56"/>
        </w:rPr>
        <w:t>CASE STUDY 2: GENERESTA ENGINEERING CONSULTING</w:t>
      </w:r>
    </w:p>
    <w:p w14:paraId="5818114E" w14:textId="77777777" w:rsidR="00DB52B7" w:rsidRPr="0092487E" w:rsidRDefault="00000000">
      <w:pPr>
        <w:spacing w:after="200"/>
        <w:jc w:val="center"/>
        <w:rPr>
          <w:rFonts w:ascii="Times New Roman" w:hAnsi="Times New Roman" w:cs="Times New Roman"/>
        </w:rPr>
      </w:pPr>
      <w:r w:rsidRPr="0092487E">
        <w:rPr>
          <w:rFonts w:ascii="Times New Roman" w:hAnsi="Times New Roman" w:cs="Times New Roman"/>
          <w:color w:val="2E75B6"/>
          <w:sz w:val="40"/>
          <w:szCs w:val="40"/>
        </w:rPr>
        <w:t>Workforce Demographic &amp; Turnover Analysis</w:t>
      </w:r>
    </w:p>
    <w:p w14:paraId="2E5CBC46" w14:textId="1A6D9052" w:rsidR="00DB52B7" w:rsidRPr="0092487E" w:rsidRDefault="00000000">
      <w:pPr>
        <w:spacing w:after="600"/>
        <w:jc w:val="center"/>
        <w:rPr>
          <w:rFonts w:ascii="Times New Roman" w:hAnsi="Times New Roman" w:cs="Times New Roman"/>
        </w:rPr>
      </w:pPr>
      <w:r w:rsidRPr="0092487E">
        <w:rPr>
          <w:rFonts w:ascii="Times New Roman" w:hAnsi="Times New Roman" w:cs="Times New Roman"/>
          <w:i/>
          <w:iCs/>
          <w:color w:val="555555"/>
          <w:sz w:val="26"/>
          <w:szCs w:val="26"/>
        </w:rPr>
        <w:t xml:space="preserve">Case Study </w:t>
      </w:r>
      <w:r w:rsidR="000A3AB9" w:rsidRPr="0092487E">
        <w:rPr>
          <w:rFonts w:ascii="Times New Roman" w:hAnsi="Times New Roman" w:cs="Times New Roman"/>
          <w:i/>
          <w:iCs/>
          <w:color w:val="555555"/>
          <w:sz w:val="26"/>
          <w:szCs w:val="26"/>
        </w:rPr>
        <w:t xml:space="preserve">2 </w:t>
      </w:r>
      <w:r w:rsidR="00221C1D" w:rsidRPr="0092487E">
        <w:rPr>
          <w:rFonts w:ascii="Times New Roman" w:hAnsi="Times New Roman" w:cs="Times New Roman"/>
          <w:i/>
          <w:iCs/>
          <w:color w:val="555555"/>
          <w:sz w:val="26"/>
          <w:szCs w:val="26"/>
        </w:rPr>
        <w:t>| Southern</w:t>
      </w:r>
      <w:r w:rsidRPr="0092487E">
        <w:rPr>
          <w:rFonts w:ascii="Times New Roman" w:hAnsi="Times New Roman" w:cs="Times New Roman"/>
          <w:i/>
          <w:iCs/>
          <w:color w:val="555555"/>
          <w:sz w:val="26"/>
          <w:szCs w:val="26"/>
        </w:rPr>
        <w:t xml:space="preserve"> Ontario Operations</w:t>
      </w:r>
    </w:p>
    <w:p w14:paraId="36AF823A" w14:textId="77777777" w:rsidR="00DB52B7" w:rsidRPr="0092487E" w:rsidRDefault="00DB52B7">
      <w:pPr>
        <w:pBdr>
          <w:bottom w:val="single" w:sz="8" w:space="1" w:color="2E75B6"/>
        </w:pBdr>
        <w:spacing w:after="600"/>
        <w:jc w:val="center"/>
        <w:rPr>
          <w:rFonts w:ascii="Times New Roman" w:hAnsi="Times New Roman" w:cs="Times New Roman"/>
        </w:rPr>
      </w:pPr>
    </w:p>
    <w:p w14:paraId="0623B8C6" w14:textId="77777777" w:rsidR="00DB52B7" w:rsidRPr="0092487E" w:rsidRDefault="00000000">
      <w:pPr>
        <w:spacing w:before="200" w:after="80"/>
        <w:jc w:val="center"/>
        <w:rPr>
          <w:rFonts w:ascii="Times New Roman" w:hAnsi="Times New Roman" w:cs="Times New Roman"/>
        </w:rPr>
      </w:pPr>
      <w:r w:rsidRPr="0092487E">
        <w:rPr>
          <w:rFonts w:ascii="Times New Roman" w:hAnsi="Times New Roman" w:cs="Times New Roman"/>
          <w:color w:val="555555"/>
        </w:rPr>
        <w:t>Prepared by:</w:t>
      </w:r>
    </w:p>
    <w:p w14:paraId="23744545" w14:textId="225818BA" w:rsidR="00DB52B7" w:rsidRPr="0092487E" w:rsidRDefault="000A3AB9">
      <w:pPr>
        <w:spacing w:after="80"/>
        <w:jc w:val="center"/>
        <w:rPr>
          <w:rFonts w:ascii="Times New Roman" w:hAnsi="Times New Roman" w:cs="Times New Roman"/>
        </w:rPr>
      </w:pPr>
      <w:r w:rsidRPr="0092487E">
        <w:rPr>
          <w:rFonts w:ascii="Times New Roman" w:hAnsi="Times New Roman" w:cs="Times New Roman"/>
          <w:b/>
          <w:bCs/>
          <w:color w:val="1F3864"/>
          <w:sz w:val="26"/>
          <w:szCs w:val="26"/>
        </w:rPr>
        <w:t>Group 4: Khang Nguyen, Yue Dong Pan, Mitchell Opeshansky</w:t>
      </w:r>
    </w:p>
    <w:p w14:paraId="3F998625" w14:textId="77777777" w:rsidR="00DB52B7" w:rsidRPr="0092487E" w:rsidRDefault="00000000">
      <w:pPr>
        <w:rPr>
          <w:rFonts w:ascii="Times New Roman" w:hAnsi="Times New Roman" w:cs="Times New Roman"/>
        </w:rPr>
      </w:pPr>
      <w:r w:rsidRPr="0092487E">
        <w:rPr>
          <w:rFonts w:ascii="Times New Roman" w:hAnsi="Times New Roman" w:cs="Times New Roman"/>
        </w:rPr>
        <w:br w:type="page"/>
      </w:r>
    </w:p>
    <w:p w14:paraId="7FBC05DD" w14:textId="708D74C3" w:rsidR="00DB52B7" w:rsidRPr="0092487E" w:rsidRDefault="00221C1D">
      <w:pPr>
        <w:pStyle w:val="Heading1"/>
        <w:rPr>
          <w:rFonts w:ascii="Times New Roman" w:hAnsi="Times New Roman" w:cs="Times New Roman"/>
        </w:rPr>
      </w:pPr>
      <w:r w:rsidRPr="0092487E">
        <w:rPr>
          <w:rFonts w:ascii="Times New Roman" w:hAnsi="Times New Roman" w:cs="Times New Roman"/>
        </w:rPr>
        <w:lastRenderedPageBreak/>
        <w:t>Objectives</w:t>
      </w:r>
    </w:p>
    <w:p w14:paraId="6B39F9FA" w14:textId="3AF1C360" w:rsidR="00DB52B7" w:rsidRPr="0092487E" w:rsidRDefault="00000000">
      <w:pPr>
        <w:spacing w:before="80" w:after="100"/>
        <w:rPr>
          <w:rFonts w:ascii="Times New Roman" w:hAnsi="Times New Roman" w:cs="Times New Roman"/>
        </w:rPr>
      </w:pPr>
      <w:r w:rsidRPr="0092487E">
        <w:rPr>
          <w:rFonts w:ascii="Times New Roman" w:hAnsi="Times New Roman" w:cs="Times New Roman"/>
        </w:rPr>
        <w:t xml:space="preserve">This report </w:t>
      </w:r>
      <w:r w:rsidR="00221C1D" w:rsidRPr="0092487E">
        <w:rPr>
          <w:rFonts w:ascii="Times New Roman" w:hAnsi="Times New Roman" w:cs="Times New Roman"/>
        </w:rPr>
        <w:t>presents</w:t>
      </w:r>
      <w:r w:rsidRPr="0092487E">
        <w:rPr>
          <w:rFonts w:ascii="Times New Roman" w:hAnsi="Times New Roman" w:cs="Times New Roman"/>
        </w:rPr>
        <w:t xml:space="preserve"> a workforce analysis of Generesta Engineering Consulting, a medium-sized consulting firm </w:t>
      </w:r>
      <w:r w:rsidR="00221C1D" w:rsidRPr="0092487E">
        <w:rPr>
          <w:rFonts w:ascii="Times New Roman" w:hAnsi="Times New Roman" w:cs="Times New Roman"/>
        </w:rPr>
        <w:t>based</w:t>
      </w:r>
      <w:r w:rsidRPr="0092487E">
        <w:rPr>
          <w:rFonts w:ascii="Times New Roman" w:hAnsi="Times New Roman" w:cs="Times New Roman"/>
        </w:rPr>
        <w:t xml:space="preserve"> in Ontario with over 3,000 employees.</w:t>
      </w:r>
    </w:p>
    <w:p w14:paraId="2A37CE0E" w14:textId="51F35604" w:rsidR="00DB52B7" w:rsidRPr="0092487E" w:rsidRDefault="00000000">
      <w:pPr>
        <w:spacing w:before="80" w:after="100"/>
        <w:rPr>
          <w:rFonts w:ascii="Times New Roman" w:hAnsi="Times New Roman" w:cs="Times New Roman"/>
        </w:rPr>
      </w:pPr>
      <w:r w:rsidRPr="0092487E">
        <w:rPr>
          <w:rFonts w:ascii="Times New Roman" w:hAnsi="Times New Roman" w:cs="Times New Roman"/>
        </w:rPr>
        <w:t>The analysis draws from two primary data sources</w:t>
      </w:r>
      <w:r w:rsidR="00221C1D" w:rsidRPr="0092487E">
        <w:rPr>
          <w:rFonts w:ascii="Times New Roman" w:hAnsi="Times New Roman" w:cs="Times New Roman"/>
        </w:rPr>
        <w:t>, which are</w:t>
      </w:r>
      <w:r w:rsidRPr="0092487E">
        <w:rPr>
          <w:rFonts w:ascii="Times New Roman" w:hAnsi="Times New Roman" w:cs="Times New Roman"/>
        </w:rPr>
        <w:t xml:space="preserve"> the Payroll Database and the Terminated Employee Database</w:t>
      </w:r>
      <w:r w:rsidR="00221C1D" w:rsidRPr="0092487E">
        <w:rPr>
          <w:rFonts w:ascii="Times New Roman" w:hAnsi="Times New Roman" w:cs="Times New Roman"/>
        </w:rPr>
        <w:t xml:space="preserve">, </w:t>
      </w:r>
      <w:r w:rsidRPr="0092487E">
        <w:rPr>
          <w:rFonts w:ascii="Times New Roman" w:hAnsi="Times New Roman" w:cs="Times New Roman"/>
        </w:rPr>
        <w:t>and covers six core areas:</w:t>
      </w:r>
    </w:p>
    <w:p w14:paraId="39E8A7A8" w14:textId="58466FE1"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 xml:space="preserve">Occupation and gender </w:t>
      </w:r>
      <w:r w:rsidR="00221C1D" w:rsidRPr="0092487E">
        <w:rPr>
          <w:rFonts w:ascii="Times New Roman" w:hAnsi="Times New Roman" w:cs="Times New Roman"/>
        </w:rPr>
        <w:t>distribution</w:t>
      </w:r>
      <w:r w:rsidRPr="0092487E">
        <w:rPr>
          <w:rFonts w:ascii="Times New Roman" w:hAnsi="Times New Roman" w:cs="Times New Roman"/>
        </w:rPr>
        <w:t xml:space="preserve"> across all roles</w:t>
      </w:r>
    </w:p>
    <w:p w14:paraId="2D74B731"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Workforce demographics by gender, age, and employment status</w:t>
      </w:r>
    </w:p>
    <w:p w14:paraId="71A4A080"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Voluntary and involuntary turnover trends from 2007 to 2010</w:t>
      </w:r>
    </w:p>
    <w:p w14:paraId="53AE3633"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Leave of absence patterns by gender and reason code</w:t>
      </w:r>
    </w:p>
    <w:p w14:paraId="5D622B5A"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Retirement trends and knowledge continuity risk</w:t>
      </w:r>
    </w:p>
    <w:p w14:paraId="1A25F9F5" w14:textId="6E18BB91"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 xml:space="preserve">Strategic recommendations for </w:t>
      </w:r>
      <w:r w:rsidR="00221C1D" w:rsidRPr="0092487E">
        <w:rPr>
          <w:rFonts w:ascii="Times New Roman" w:hAnsi="Times New Roman" w:cs="Times New Roman"/>
        </w:rPr>
        <w:t>company</w:t>
      </w:r>
    </w:p>
    <w:p w14:paraId="3DF2F2D0" w14:textId="77777777" w:rsidR="00DB52B7" w:rsidRPr="0092487E" w:rsidRDefault="00DB52B7">
      <w:pPr>
        <w:spacing w:after="120"/>
        <w:rPr>
          <w:rFonts w:ascii="Times New Roman" w:hAnsi="Times New Roman" w:cs="Times New Roman"/>
        </w:rPr>
      </w:pPr>
    </w:p>
    <w:p w14:paraId="2C59E1FE" w14:textId="366DCF78" w:rsidR="00DB52B7" w:rsidRPr="0092487E" w:rsidRDefault="00000000">
      <w:pPr>
        <w:spacing w:before="80" w:after="100"/>
        <w:rPr>
          <w:rFonts w:ascii="Times New Roman" w:hAnsi="Times New Roman" w:cs="Times New Roman"/>
        </w:rPr>
      </w:pPr>
      <w:r w:rsidRPr="0092487E">
        <w:rPr>
          <w:rFonts w:ascii="Times New Roman" w:hAnsi="Times New Roman" w:cs="Times New Roman"/>
        </w:rPr>
        <w:t xml:space="preserve">The findings reveal an organization that is technically driven, male-dominated in engineering roles, and that weathered significant workforce disruption during the 2008–2010 economic downturn. Early retirement, long-term disability </w:t>
      </w:r>
      <w:r w:rsidR="00221C1D" w:rsidRPr="0092487E">
        <w:rPr>
          <w:rFonts w:ascii="Times New Roman" w:hAnsi="Times New Roman" w:cs="Times New Roman"/>
        </w:rPr>
        <w:t>leaves</w:t>
      </w:r>
      <w:r w:rsidRPr="0092487E">
        <w:rPr>
          <w:rFonts w:ascii="Times New Roman" w:hAnsi="Times New Roman" w:cs="Times New Roman"/>
        </w:rPr>
        <w:t>, and gender gaps in technical roles are among the most pressing issues that require leadership attention going forward.</w:t>
      </w:r>
    </w:p>
    <w:p w14:paraId="0F3F8B3E" w14:textId="77777777" w:rsidR="00DB52B7" w:rsidRPr="0092487E" w:rsidRDefault="00000000">
      <w:pPr>
        <w:rPr>
          <w:rFonts w:ascii="Times New Roman" w:hAnsi="Times New Roman" w:cs="Times New Roman"/>
        </w:rPr>
      </w:pPr>
      <w:r w:rsidRPr="0092487E">
        <w:rPr>
          <w:rFonts w:ascii="Times New Roman" w:hAnsi="Times New Roman" w:cs="Times New Roman"/>
        </w:rPr>
        <w:br w:type="page"/>
      </w:r>
    </w:p>
    <w:p w14:paraId="13CD8552" w14:textId="77777777" w:rsidR="00DB52B7" w:rsidRPr="0092487E" w:rsidRDefault="00000000">
      <w:pPr>
        <w:pStyle w:val="Heading1"/>
        <w:rPr>
          <w:rFonts w:ascii="Times New Roman" w:hAnsi="Times New Roman" w:cs="Times New Roman"/>
        </w:rPr>
      </w:pPr>
      <w:r w:rsidRPr="0092487E">
        <w:rPr>
          <w:rFonts w:ascii="Times New Roman" w:hAnsi="Times New Roman" w:cs="Times New Roman"/>
        </w:rPr>
        <w:lastRenderedPageBreak/>
        <w:t>Company Overview</w:t>
      </w:r>
    </w:p>
    <w:p w14:paraId="781FBDA7" w14:textId="76047092" w:rsidR="00DB52B7" w:rsidRPr="0092487E" w:rsidRDefault="00000000" w:rsidP="00221C1D">
      <w:pPr>
        <w:spacing w:before="80" w:after="100"/>
        <w:rPr>
          <w:rFonts w:ascii="Times New Roman" w:hAnsi="Times New Roman" w:cs="Times New Roman"/>
        </w:rPr>
      </w:pPr>
      <w:r w:rsidRPr="0092487E">
        <w:rPr>
          <w:rFonts w:ascii="Times New Roman" w:hAnsi="Times New Roman" w:cs="Times New Roman"/>
        </w:rPr>
        <w:t>Generesta Engineering Consulting is a mid-sized professional services firm with a workforce of approximately 3,217 employees. Operating from its base in Southern Ontario, the firm delivers engineering and technical consulting across four key sectors of the Canadian economy, with additional project exposure in select northern U.S. states.</w:t>
      </w:r>
    </w:p>
    <w:p w14:paraId="6C939D3F" w14:textId="77777777" w:rsidR="00221C1D" w:rsidRPr="0092487E" w:rsidRDefault="00221C1D" w:rsidP="00221C1D">
      <w:pPr>
        <w:spacing w:before="80" w:after="100"/>
        <w:rPr>
          <w:rFonts w:ascii="Times New Roman" w:hAnsi="Times New Roman" w:cs="Times New Roman"/>
        </w:rPr>
      </w:pPr>
    </w:p>
    <w:p w14:paraId="74BBB09E" w14:textId="77777777" w:rsidR="00DB52B7" w:rsidRPr="0092487E" w:rsidRDefault="00000000">
      <w:pPr>
        <w:spacing w:before="80" w:after="100"/>
        <w:rPr>
          <w:rFonts w:ascii="Times New Roman" w:hAnsi="Times New Roman" w:cs="Times New Roman"/>
        </w:rPr>
      </w:pPr>
      <w:r w:rsidRPr="0092487E">
        <w:rPr>
          <w:rFonts w:ascii="Times New Roman" w:hAnsi="Times New Roman" w:cs="Times New Roman"/>
        </w:rPr>
        <w:t>This workforce analysis was conducted using two core databases:</w:t>
      </w:r>
    </w:p>
    <w:p w14:paraId="5F738E77" w14:textId="5E41B5C9"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 xml:space="preserve">Payroll Database Master.xlsx </w:t>
      </w:r>
      <w:r w:rsidR="00D93634" w:rsidRPr="0092487E">
        <w:rPr>
          <w:rFonts w:ascii="Times New Roman" w:hAnsi="Times New Roman" w:cs="Times New Roman"/>
        </w:rPr>
        <w:t>-</w:t>
      </w:r>
      <w:r w:rsidRPr="0092487E">
        <w:rPr>
          <w:rFonts w:ascii="Times New Roman" w:hAnsi="Times New Roman" w:cs="Times New Roman"/>
        </w:rPr>
        <w:t xml:space="preserve"> containing active and current employee records including occupation, gender, age, and employment status</w:t>
      </w:r>
    </w:p>
    <w:p w14:paraId="6F2D48D0" w14:textId="6A89F651"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 xml:space="preserve">Terminated Employee Database Master.xlsx </w:t>
      </w:r>
      <w:r w:rsidR="00D93634" w:rsidRPr="0092487E">
        <w:rPr>
          <w:rFonts w:ascii="Times New Roman" w:hAnsi="Times New Roman" w:cs="Times New Roman"/>
        </w:rPr>
        <w:t>-</w:t>
      </w:r>
      <w:r w:rsidRPr="0092487E">
        <w:rPr>
          <w:rFonts w:ascii="Times New Roman" w:hAnsi="Times New Roman" w:cs="Times New Roman"/>
        </w:rPr>
        <w:t xml:space="preserve"> containing historical separation data including termination category, termination reason, and year</w:t>
      </w:r>
    </w:p>
    <w:p w14:paraId="374F4EBF" w14:textId="77777777" w:rsidR="00DB52B7" w:rsidRPr="0092487E" w:rsidRDefault="00DB52B7">
      <w:pPr>
        <w:spacing w:after="120"/>
        <w:rPr>
          <w:rFonts w:ascii="Times New Roman" w:hAnsi="Times New Roman" w:cs="Times New Roman"/>
        </w:rPr>
      </w:pPr>
    </w:p>
    <w:p w14:paraId="788CC089" w14:textId="02EC1467" w:rsidR="00DB52B7" w:rsidRPr="0092487E" w:rsidRDefault="00221C1D">
      <w:pPr>
        <w:spacing w:before="80" w:after="100"/>
        <w:rPr>
          <w:rFonts w:ascii="Times New Roman" w:hAnsi="Times New Roman" w:cs="Times New Roman"/>
        </w:rPr>
      </w:pPr>
      <w:r w:rsidRPr="0092487E">
        <w:rPr>
          <w:rFonts w:ascii="Times New Roman" w:hAnsi="Times New Roman" w:cs="Times New Roman"/>
        </w:rPr>
        <w:t>These datasets offer a detailed picture of company’s current workforce composition and employee movement trends.</w:t>
      </w:r>
    </w:p>
    <w:p w14:paraId="4AC34F17" w14:textId="77777777" w:rsidR="00DB52B7" w:rsidRPr="0092487E" w:rsidRDefault="00000000">
      <w:pPr>
        <w:rPr>
          <w:rFonts w:ascii="Times New Roman" w:hAnsi="Times New Roman" w:cs="Times New Roman"/>
        </w:rPr>
      </w:pPr>
      <w:r w:rsidRPr="0092487E">
        <w:rPr>
          <w:rFonts w:ascii="Times New Roman" w:hAnsi="Times New Roman" w:cs="Times New Roman"/>
        </w:rPr>
        <w:br w:type="page"/>
      </w:r>
    </w:p>
    <w:p w14:paraId="41BE00FE" w14:textId="77777777" w:rsidR="00DB52B7" w:rsidRPr="0092487E" w:rsidRDefault="00000000">
      <w:pPr>
        <w:pStyle w:val="Heading1"/>
        <w:rPr>
          <w:rFonts w:ascii="Times New Roman" w:hAnsi="Times New Roman" w:cs="Times New Roman"/>
        </w:rPr>
      </w:pPr>
      <w:r w:rsidRPr="0092487E">
        <w:rPr>
          <w:rFonts w:ascii="Times New Roman" w:hAnsi="Times New Roman" w:cs="Times New Roman"/>
        </w:rPr>
        <w:lastRenderedPageBreak/>
        <w:t>Section 1: Occupation Distribution &amp; Gender Breakdown</w:t>
      </w:r>
    </w:p>
    <w:p w14:paraId="7051C281" w14:textId="007D19EC" w:rsidR="00DB52B7" w:rsidRPr="0092487E" w:rsidRDefault="00000000" w:rsidP="00221C1D">
      <w:pPr>
        <w:pStyle w:val="Heading2"/>
        <w:pBdr>
          <w:bottom w:val="single" w:sz="4" w:space="2" w:color="2E75B6"/>
        </w:pBdr>
        <w:rPr>
          <w:rFonts w:ascii="Times New Roman" w:hAnsi="Times New Roman" w:cs="Times New Roman"/>
        </w:rPr>
      </w:pPr>
      <w:r w:rsidRPr="0092487E">
        <w:rPr>
          <w:rFonts w:ascii="Times New Roman" w:hAnsi="Times New Roman" w:cs="Times New Roman"/>
        </w:rPr>
        <w:t>1.1 Occupation Distribution Overview</w:t>
      </w:r>
    </w:p>
    <w:p w14:paraId="0B9FCC72" w14:textId="77777777" w:rsidR="00DB52B7" w:rsidRPr="0092487E" w:rsidRDefault="00DB52B7">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580"/>
        <w:gridCol w:w="2580"/>
      </w:tblGrid>
      <w:tr w:rsidR="00DB52B7" w:rsidRPr="0092487E" w14:paraId="04BEC0AA" w14:textId="77777777">
        <w:tc>
          <w:tcPr>
            <w:tcW w:w="42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0C72F561"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Occupation</w:t>
            </w:r>
          </w:p>
        </w:tc>
        <w:tc>
          <w:tcPr>
            <w:tcW w:w="25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13C340D"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Count</w:t>
            </w:r>
          </w:p>
        </w:tc>
        <w:tc>
          <w:tcPr>
            <w:tcW w:w="258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DA597D5"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 of Workforce</w:t>
            </w:r>
          </w:p>
        </w:tc>
      </w:tr>
      <w:tr w:rsidR="00DB52B7" w:rsidRPr="0092487E" w14:paraId="4B77EB4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1FE05"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Accounting</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AACB7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165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4DC47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5.1%</w:t>
            </w:r>
          </w:p>
        </w:tc>
      </w:tr>
      <w:tr w:rsidR="00DB52B7" w:rsidRPr="0092487E" w14:paraId="78564D9E"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2897335"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Analysts</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159A7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102</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D465E9"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3.2%</w:t>
            </w:r>
          </w:p>
        </w:tc>
      </w:tr>
      <w:tr w:rsidR="00DB52B7" w:rsidRPr="0092487E" w14:paraId="4BFC6068"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CAC86"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Building Maintenance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3498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54</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97AE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1.7%</w:t>
            </w:r>
          </w:p>
        </w:tc>
      </w:tr>
      <w:tr w:rsidR="00DB52B7" w:rsidRPr="0092487E" w14:paraId="40C33B46"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0B5EFB"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Business Development</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479DE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107</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5823F4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3.3%</w:t>
            </w:r>
          </w:p>
        </w:tc>
      </w:tr>
      <w:tr w:rsidR="00DB52B7" w:rsidRPr="0092487E" w14:paraId="567D3FAF"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5BF27"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CEO</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43030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D7DE7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13079060"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E0103FA"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CFO</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025AC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D61264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6070AD7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3A671A"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CHRO</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21B12"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57E72"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648DF163"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DBB5DBC"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CIO</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807D54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F8DF8C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2AB73F5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724FE9"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Clerks/Assistants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707B8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301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FDAB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9.4%</w:t>
            </w:r>
          </w:p>
        </w:tc>
      </w:tr>
      <w:tr w:rsidR="00DB52B7" w:rsidRPr="0092487E" w14:paraId="11AFFBB3"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055BF8"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COO</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A62CD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13BFB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49F0174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57B881"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Co-op Students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4DE25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49</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1D7C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1.5%</w:t>
            </w:r>
          </w:p>
        </w:tc>
      </w:tr>
      <w:tr w:rsidR="00DB52B7" w:rsidRPr="0092487E" w14:paraId="4FB8BC48"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BAEAA6"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Drafter</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FC8979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301</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D6BE83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9.4%</w:t>
            </w:r>
          </w:p>
        </w:tc>
      </w:tr>
      <w:tr w:rsidR="00DB52B7" w:rsidRPr="0092487E" w14:paraId="6AF90C5A"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1BED5F"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Engineer</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6E3FD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678</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3C4F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21.1%</w:t>
            </w:r>
          </w:p>
        </w:tc>
      </w:tr>
      <w:tr w:rsidR="00DB52B7" w:rsidRPr="0092487E" w14:paraId="065576B0"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F5BCEDB"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HR</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1B92A2"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49</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D51A0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1.5%</w:t>
            </w:r>
          </w:p>
        </w:tc>
      </w:tr>
      <w:tr w:rsidR="00DB52B7" w:rsidRPr="0092487E" w14:paraId="16AE71A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6EB1F"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IT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6CC0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AE9C4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2.3%</w:t>
            </w:r>
          </w:p>
        </w:tc>
      </w:tr>
      <w:tr w:rsidR="00DB52B7" w:rsidRPr="0092487E" w14:paraId="4E4CF38F"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D4A613E"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Legal</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8157F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40</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19AEA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1.2%</w:t>
            </w:r>
          </w:p>
        </w:tc>
      </w:tr>
      <w:tr w:rsidR="00DB52B7" w:rsidRPr="0092487E" w14:paraId="30C606C3"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8A111"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Logistics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B80D8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73</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AB8F2"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2.3%</w:t>
            </w:r>
          </w:p>
        </w:tc>
      </w:tr>
      <w:tr w:rsidR="00DB52B7" w:rsidRPr="0092487E" w14:paraId="2FAA316F"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7FE4194"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Managers</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26A35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100</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554C22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3.1%</w:t>
            </w:r>
          </w:p>
        </w:tc>
      </w:tr>
      <w:tr w:rsidR="00DB52B7" w:rsidRPr="0092487E" w14:paraId="217D48D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7372F"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Procurement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CC0F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36</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93BB1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1.1%</w:t>
            </w:r>
          </w:p>
        </w:tc>
      </w:tr>
      <w:tr w:rsidR="00DB52B7" w:rsidRPr="0092487E" w14:paraId="3FFBDDAD"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E5FE74C"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Project Managers</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39393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148</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55787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4.6%</w:t>
            </w:r>
          </w:p>
        </w:tc>
      </w:tr>
      <w:tr w:rsidR="00DB52B7" w:rsidRPr="0092487E" w14:paraId="1C2C8E14"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740B44"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Technician - Engineering</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10C3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284</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9F6683"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8.8%</w:t>
            </w:r>
          </w:p>
        </w:tc>
      </w:tr>
      <w:tr w:rsidR="00DB52B7" w:rsidRPr="0092487E" w14:paraId="5BB2CC40"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4534A9D"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Trades</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624F7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646</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8F476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20.1%</w:t>
            </w:r>
          </w:p>
        </w:tc>
      </w:tr>
      <w:tr w:rsidR="00DB52B7" w:rsidRPr="0092487E" w14:paraId="0225ED0E"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295ED"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VP Civil Engineering</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EADC3"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6D1E0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5458D21D"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403E4F7"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VP Construction Engineering</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473980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9BE2C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0B40F7D6"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1797D"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VP Mining Engineering</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1EA10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1463A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020DD1BB" w14:textId="77777777">
        <w:tc>
          <w:tcPr>
            <w:tcW w:w="4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6707640"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VP Utility Engineering</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375673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058D63"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0.0%</w:t>
            </w:r>
          </w:p>
        </w:tc>
      </w:tr>
      <w:tr w:rsidR="00DB52B7" w:rsidRPr="0092487E" w14:paraId="41099B86"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3A057"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Total</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9B064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3,217</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4D502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100%</w:t>
            </w:r>
          </w:p>
        </w:tc>
      </w:tr>
    </w:tbl>
    <w:p w14:paraId="28A040F8" w14:textId="77777777" w:rsidR="00DB52B7" w:rsidRPr="0092487E" w:rsidRDefault="00DB52B7">
      <w:pPr>
        <w:spacing w:after="120"/>
        <w:rPr>
          <w:rFonts w:ascii="Times New Roman" w:hAnsi="Times New Roman" w:cs="Times New Roman"/>
        </w:rPr>
      </w:pPr>
    </w:p>
    <w:p w14:paraId="26E9230B"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lastRenderedPageBreak/>
        <w:drawing>
          <wp:inline distT="0" distB="0" distL="0" distR="0" wp14:anchorId="05875060" wp14:editId="33232082">
            <wp:extent cx="5029200" cy="539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29200" cy="5391150"/>
                    </a:xfrm>
                    <a:prstGeom prst="rect">
                      <a:avLst/>
                    </a:prstGeom>
                  </pic:spPr>
                </pic:pic>
              </a:graphicData>
            </a:graphic>
          </wp:inline>
        </w:drawing>
      </w:r>
    </w:p>
    <w:p w14:paraId="58F21245"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1.1 — Occupation Distribution (All Employees)</w:t>
      </w:r>
    </w:p>
    <w:p w14:paraId="59B3C086" w14:textId="77777777" w:rsidR="00DB52B7" w:rsidRPr="0092487E" w:rsidRDefault="00DB52B7">
      <w:pPr>
        <w:spacing w:after="120"/>
        <w:rPr>
          <w:rFonts w:ascii="Times New Roman" w:hAnsi="Times New Roman" w:cs="Times New Roman"/>
        </w:rPr>
      </w:pPr>
    </w:p>
    <w:p w14:paraId="5FEDBE41" w14:textId="77777777" w:rsidR="00DB52B7" w:rsidRPr="0092487E" w:rsidRDefault="00000000">
      <w:pPr>
        <w:pStyle w:val="Heading3"/>
        <w:rPr>
          <w:rFonts w:ascii="Times New Roman" w:hAnsi="Times New Roman" w:cs="Times New Roman"/>
        </w:rPr>
      </w:pPr>
      <w:r w:rsidRPr="0092487E">
        <w:rPr>
          <w:rFonts w:ascii="Times New Roman" w:hAnsi="Times New Roman" w:cs="Times New Roman"/>
        </w:rPr>
        <w:t>Key Observations</w:t>
      </w:r>
    </w:p>
    <w:p w14:paraId="367358FB" w14:textId="77777777" w:rsidR="00221C1D" w:rsidRPr="0092487E" w:rsidRDefault="00221C1D" w:rsidP="00221C1D">
      <w:pPr>
        <w:spacing w:after="60"/>
        <w:rPr>
          <w:rFonts w:ascii="Times New Roman" w:hAnsi="Times New Roman" w:cs="Times New Roman"/>
          <w:lang w:val="en-CA"/>
        </w:rPr>
      </w:pPr>
      <w:r w:rsidRPr="00221C1D">
        <w:rPr>
          <w:rFonts w:ascii="Times New Roman" w:hAnsi="Times New Roman" w:cs="Times New Roman"/>
          <w:lang w:val="en-CA"/>
        </w:rPr>
        <w:t>The occupation distribution chart shows that the largest employee groups are Engineers (678) and Trades (646). These two occupations represent a large portion of the total 3,217 employees, suggesting that the company is strongly focused on engineering and technical work. Other large groups include Clerks/Assistants (301), Drafters (301), and Technician – Engineering (284), which likely support engineering operations and projects.</w:t>
      </w:r>
    </w:p>
    <w:p w14:paraId="01AB02B5" w14:textId="77777777" w:rsidR="00221C1D" w:rsidRPr="00221C1D" w:rsidRDefault="00221C1D" w:rsidP="00221C1D">
      <w:pPr>
        <w:spacing w:after="60"/>
        <w:rPr>
          <w:rFonts w:ascii="Times New Roman" w:hAnsi="Times New Roman" w:cs="Times New Roman"/>
          <w:lang w:val="en-CA"/>
        </w:rPr>
      </w:pPr>
    </w:p>
    <w:p w14:paraId="0229710D" w14:textId="77777777" w:rsidR="00221C1D" w:rsidRPr="00221C1D" w:rsidRDefault="00221C1D" w:rsidP="00221C1D">
      <w:pPr>
        <w:spacing w:after="60"/>
        <w:rPr>
          <w:rFonts w:ascii="Times New Roman" w:hAnsi="Times New Roman" w:cs="Times New Roman"/>
          <w:lang w:val="en-CA"/>
        </w:rPr>
      </w:pPr>
      <w:r w:rsidRPr="00221C1D">
        <w:rPr>
          <w:rFonts w:ascii="Times New Roman" w:hAnsi="Times New Roman" w:cs="Times New Roman"/>
          <w:lang w:val="en-CA"/>
        </w:rPr>
        <w:t>Several mid-sized occupations such as Accounting (165), Project Managers (148), Business Development (107), Analysts (102), and Managers (100) help support business functions and project management. Smaller departments like HR, Legal, and Procurement have fewer employees but still play important roles in the organization.</w:t>
      </w:r>
    </w:p>
    <w:p w14:paraId="0DA7F7C6" w14:textId="77777777" w:rsidR="00DB52B7" w:rsidRPr="0092487E" w:rsidRDefault="00DB52B7">
      <w:pPr>
        <w:spacing w:after="60"/>
        <w:rPr>
          <w:rFonts w:ascii="Times New Roman" w:hAnsi="Times New Roman" w:cs="Times New Roman"/>
        </w:rPr>
      </w:pPr>
    </w:p>
    <w:p w14:paraId="7FD9147C" w14:textId="1A834457" w:rsidR="00DB52B7" w:rsidRPr="0092487E" w:rsidRDefault="00000000">
      <w:pPr>
        <w:spacing w:before="80" w:after="100"/>
        <w:rPr>
          <w:rFonts w:ascii="Times New Roman" w:hAnsi="Times New Roman" w:cs="Times New Roman"/>
        </w:rPr>
      </w:pPr>
      <w:r w:rsidRPr="0092487E">
        <w:rPr>
          <w:rFonts w:ascii="Times New Roman" w:hAnsi="Times New Roman" w:cs="Times New Roman"/>
        </w:rPr>
        <w:lastRenderedPageBreak/>
        <w:t xml:space="preserve">Support functions </w:t>
      </w:r>
      <w:r w:rsidR="00221C1D" w:rsidRPr="0092487E">
        <w:rPr>
          <w:rFonts w:ascii="Times New Roman" w:hAnsi="Times New Roman" w:cs="Times New Roman"/>
        </w:rPr>
        <w:t>-</w:t>
      </w:r>
      <w:r w:rsidRPr="0092487E">
        <w:rPr>
          <w:rFonts w:ascii="Times New Roman" w:hAnsi="Times New Roman" w:cs="Times New Roman"/>
        </w:rPr>
        <w:t xml:space="preserve"> HR (49), Legal (40), Procurement (36), and Logistics (73) </w:t>
      </w:r>
      <w:r w:rsidR="00221C1D" w:rsidRPr="0092487E">
        <w:rPr>
          <w:rFonts w:ascii="Times New Roman" w:hAnsi="Times New Roman" w:cs="Times New Roman"/>
        </w:rPr>
        <w:t>-</w:t>
      </w:r>
      <w:r w:rsidRPr="0092487E">
        <w:rPr>
          <w:rFonts w:ascii="Times New Roman" w:hAnsi="Times New Roman" w:cs="Times New Roman"/>
        </w:rPr>
        <w:t xml:space="preserve"> are lean relative to the firm's size, which is consistent with the structure of consulting organizations that prioritize billable technical roles over corporate overhead.</w:t>
      </w:r>
    </w:p>
    <w:p w14:paraId="45F3C3AB" w14:textId="77777777" w:rsidR="00DB52B7" w:rsidRPr="0092487E" w:rsidRDefault="00DB52B7">
      <w:pPr>
        <w:spacing w:after="120"/>
        <w:rPr>
          <w:rFonts w:ascii="Times New Roman" w:hAnsi="Times New Roman" w:cs="Times New Roman"/>
        </w:rPr>
      </w:pPr>
    </w:p>
    <w:p w14:paraId="33A6633E"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1.2 Occupation by Gender</w:t>
      </w:r>
    </w:p>
    <w:p w14:paraId="7DD6A957" w14:textId="77777777" w:rsidR="00DB52B7" w:rsidRPr="0092487E" w:rsidRDefault="00DB52B7">
      <w:pPr>
        <w:spacing w:after="80"/>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620"/>
        <w:gridCol w:w="1620"/>
        <w:gridCol w:w="1620"/>
      </w:tblGrid>
      <w:tr w:rsidR="00DB52B7" w:rsidRPr="0092487E" w14:paraId="55818CD2" w14:textId="77777777">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2F2B71E2"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Occupation</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0BCA792"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Male</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07555EB"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Female</w:t>
            </w:r>
          </w:p>
        </w:tc>
        <w:tc>
          <w:tcPr>
            <w:tcW w:w="16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06DF5F5"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Gender Ratio (</w:t>
            </w:r>
            <w:proofErr w:type="gramStart"/>
            <w:r w:rsidRPr="0092487E">
              <w:rPr>
                <w:rFonts w:ascii="Times New Roman" w:hAnsi="Times New Roman" w:cs="Times New Roman"/>
                <w:b/>
                <w:bCs/>
                <w:color w:val="FFFFFF"/>
                <w:sz w:val="20"/>
                <w:szCs w:val="20"/>
              </w:rPr>
              <w:t>M:F</w:t>
            </w:r>
            <w:proofErr w:type="gramEnd"/>
            <w:r w:rsidRPr="0092487E">
              <w:rPr>
                <w:rFonts w:ascii="Times New Roman" w:hAnsi="Times New Roman" w:cs="Times New Roman"/>
                <w:b/>
                <w:bCs/>
                <w:color w:val="FFFFFF"/>
                <w:sz w:val="20"/>
                <w:szCs w:val="20"/>
              </w:rPr>
              <w:t>)</w:t>
            </w:r>
          </w:p>
        </w:tc>
      </w:tr>
      <w:tr w:rsidR="00DB52B7" w:rsidRPr="0092487E" w14:paraId="3377173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445CE"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Accounting</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F6D0C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87</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B4D73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78</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B1EA52"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1.1:1</w:t>
            </w:r>
          </w:p>
        </w:tc>
      </w:tr>
      <w:tr w:rsidR="00DB52B7" w:rsidRPr="0092487E" w14:paraId="184E42EA"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AC37BFD"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Analysts</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788A4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82</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5D98E4"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20</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8BF272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4.1:1</w:t>
            </w:r>
          </w:p>
        </w:tc>
      </w:tr>
      <w:tr w:rsidR="00DB52B7" w:rsidRPr="0092487E" w14:paraId="645E789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69B785"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Building Maintenance</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218B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6C306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89B12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1.7:1</w:t>
            </w:r>
          </w:p>
        </w:tc>
      </w:tr>
      <w:tr w:rsidR="00DB52B7" w:rsidRPr="0092487E" w14:paraId="25578EE2"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460F81"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Business Development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CD93F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72</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B33FB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35</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A0B54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2.1:1</w:t>
            </w:r>
          </w:p>
        </w:tc>
      </w:tr>
      <w:tr w:rsidR="00DB52B7" w:rsidRPr="0092487E" w14:paraId="264F808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1342B"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Clerks/Assistants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B14B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661B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259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F438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0.2:1</w:t>
            </w:r>
          </w:p>
        </w:tc>
      </w:tr>
      <w:tr w:rsidR="00DB52B7" w:rsidRPr="0092487E" w14:paraId="4398B7E3"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302314D"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Co-op Students</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62A3FA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32</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D893A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17</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8A4568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1.9:1</w:t>
            </w:r>
          </w:p>
        </w:tc>
      </w:tr>
      <w:tr w:rsidR="00DB52B7" w:rsidRPr="0092487E" w14:paraId="4052F63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D34B71"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Drafter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020EE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210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3BB5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91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6F49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2.3:1</w:t>
            </w:r>
          </w:p>
        </w:tc>
      </w:tr>
      <w:tr w:rsidR="00DB52B7" w:rsidRPr="0092487E" w14:paraId="2A6196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9BB7078"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Engineer</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6D68E0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632</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14561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46</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738D57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13.7:1</w:t>
            </w:r>
          </w:p>
        </w:tc>
      </w:tr>
      <w:tr w:rsidR="00DB52B7" w:rsidRPr="0092487E" w14:paraId="2022FBE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7A6C0"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HR</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50F03"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25</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D91E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43EE8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1.0:1</w:t>
            </w:r>
          </w:p>
        </w:tc>
      </w:tr>
      <w:tr w:rsidR="00DB52B7" w:rsidRPr="0092487E" w14:paraId="2B990909"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9258EBF"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IT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0E2357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38</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28F3D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37</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20278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1.0:1</w:t>
            </w:r>
          </w:p>
        </w:tc>
      </w:tr>
      <w:tr w:rsidR="00DB52B7" w:rsidRPr="0092487E" w14:paraId="0E5AC1B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C7171"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Legal</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98C75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19</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24B69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21</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7D921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0.9:1</w:t>
            </w:r>
          </w:p>
        </w:tc>
      </w:tr>
      <w:tr w:rsidR="00DB52B7" w:rsidRPr="0092487E" w14:paraId="1B7F840A"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C67441"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Logistics</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66B53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65</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1438D8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79A0A0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8.1:1</w:t>
            </w:r>
          </w:p>
        </w:tc>
      </w:tr>
      <w:tr w:rsidR="00DB52B7" w:rsidRPr="0092487E" w14:paraId="2806072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930C7"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Managers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0FE29"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90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349C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1494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9.0:1</w:t>
            </w:r>
          </w:p>
        </w:tc>
      </w:tr>
      <w:tr w:rsidR="00DB52B7" w:rsidRPr="0092487E" w14:paraId="58F516AD"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A4D70DC"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Procurement</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7EF6DE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22</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75829C9"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14</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47C8F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1.6:1</w:t>
            </w:r>
          </w:p>
        </w:tc>
      </w:tr>
      <w:tr w:rsidR="00DB52B7" w:rsidRPr="0092487E" w14:paraId="52C907A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3C31D"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Project Managers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10853"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76</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93B5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E6FEC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1.1:1</w:t>
            </w:r>
          </w:p>
        </w:tc>
      </w:tr>
      <w:tr w:rsidR="00DB52B7" w:rsidRPr="0092487E" w14:paraId="72F618A0"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36CEE9"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Technician - Engineering</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2AC7A3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259</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DD8707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25</w:t>
            </w:r>
          </w:p>
        </w:tc>
        <w:tc>
          <w:tcPr>
            <w:tcW w:w="16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35F1D5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10.4:1</w:t>
            </w:r>
          </w:p>
        </w:tc>
      </w:tr>
      <w:tr w:rsidR="00DB52B7" w:rsidRPr="0092487E" w14:paraId="13A5A98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1BB9E5"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Trades</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7652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582</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AF5BC9"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64</w:t>
            </w:r>
          </w:p>
        </w:tc>
        <w:tc>
          <w:tcPr>
            <w:tcW w:w="16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0FBB9"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9.1:1</w:t>
            </w:r>
          </w:p>
        </w:tc>
      </w:tr>
    </w:tbl>
    <w:p w14:paraId="55662252" w14:textId="77777777" w:rsidR="00DB52B7" w:rsidRPr="0092487E" w:rsidRDefault="00DB52B7">
      <w:pPr>
        <w:spacing w:after="120"/>
        <w:rPr>
          <w:rFonts w:ascii="Times New Roman" w:hAnsi="Times New Roman" w:cs="Times New Roman"/>
        </w:rPr>
      </w:pPr>
    </w:p>
    <w:p w14:paraId="4A3F820C"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lastRenderedPageBreak/>
        <w:drawing>
          <wp:inline distT="0" distB="0" distL="0" distR="0" wp14:anchorId="65A2E674" wp14:editId="356FD811">
            <wp:extent cx="4752975" cy="5391150"/>
            <wp:effectExtent l="0" t="0" r="0" b="0"/>
            <wp:docPr id="989372376" name="Picture 98937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52975" cy="5391150"/>
                    </a:xfrm>
                    <a:prstGeom prst="rect">
                      <a:avLst/>
                    </a:prstGeom>
                  </pic:spPr>
                </pic:pic>
              </a:graphicData>
            </a:graphic>
          </wp:inline>
        </w:drawing>
      </w:r>
    </w:p>
    <w:p w14:paraId="016CF389"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1.2 — Occupation by Gender (Stacked View)</w:t>
      </w:r>
    </w:p>
    <w:p w14:paraId="4BC774D5" w14:textId="77777777" w:rsidR="00DB52B7" w:rsidRPr="0092487E" w:rsidRDefault="00DB52B7">
      <w:pPr>
        <w:spacing w:after="120"/>
        <w:rPr>
          <w:rFonts w:ascii="Times New Roman" w:hAnsi="Times New Roman" w:cs="Times New Roman"/>
        </w:rPr>
      </w:pPr>
    </w:p>
    <w:p w14:paraId="3DD9F3B6"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lastRenderedPageBreak/>
        <w:drawing>
          <wp:inline distT="0" distB="0" distL="0" distR="0" wp14:anchorId="1EC0DB8B" wp14:editId="67B33564">
            <wp:extent cx="5943600" cy="3333750"/>
            <wp:effectExtent l="0" t="0" r="0" b="0"/>
            <wp:docPr id="445895553" name="Picture 445895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3333750"/>
                    </a:xfrm>
                    <a:prstGeom prst="rect">
                      <a:avLst/>
                    </a:prstGeom>
                  </pic:spPr>
                </pic:pic>
              </a:graphicData>
            </a:graphic>
          </wp:inline>
        </w:drawing>
      </w:r>
    </w:p>
    <w:p w14:paraId="6D67545F"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1.3 — Gender Distribution Across Occupations (Clustered Chart)</w:t>
      </w:r>
    </w:p>
    <w:p w14:paraId="301CB6C0" w14:textId="77777777" w:rsidR="00DB52B7" w:rsidRPr="0092487E" w:rsidRDefault="00DB52B7">
      <w:pPr>
        <w:spacing w:after="120"/>
        <w:rPr>
          <w:rFonts w:ascii="Times New Roman" w:hAnsi="Times New Roman" w:cs="Times New Roman"/>
        </w:rPr>
      </w:pPr>
    </w:p>
    <w:p w14:paraId="589BAF80" w14:textId="77777777" w:rsidR="00DB52B7" w:rsidRPr="0092487E" w:rsidRDefault="00000000">
      <w:pPr>
        <w:pStyle w:val="Heading3"/>
        <w:rPr>
          <w:rFonts w:ascii="Times New Roman" w:hAnsi="Times New Roman" w:cs="Times New Roman"/>
        </w:rPr>
      </w:pPr>
      <w:r w:rsidRPr="0092487E">
        <w:rPr>
          <w:rFonts w:ascii="Times New Roman" w:hAnsi="Times New Roman" w:cs="Times New Roman"/>
        </w:rPr>
        <w:t>Key Observations</w:t>
      </w:r>
    </w:p>
    <w:p w14:paraId="36B73C11" w14:textId="77777777" w:rsidR="00221C1D" w:rsidRPr="0092487E" w:rsidRDefault="00221C1D" w:rsidP="00221C1D">
      <w:pPr>
        <w:rPr>
          <w:rFonts w:ascii="Times New Roman" w:hAnsi="Times New Roman" w:cs="Times New Roman"/>
          <w:lang w:val="en-CA"/>
        </w:rPr>
      </w:pPr>
      <w:r w:rsidRPr="00221C1D">
        <w:rPr>
          <w:rFonts w:ascii="Times New Roman" w:hAnsi="Times New Roman" w:cs="Times New Roman"/>
          <w:lang w:val="en-CA"/>
        </w:rPr>
        <w:t>The gender distribution chart shows noticeable differences across occupations. Many technical roles such as Engineers, Trades, and Drafters are mostly male. For example, the engineering occupation has 632 male employees and 46 female employees, indicating a large gender gap in this field.</w:t>
      </w:r>
    </w:p>
    <w:p w14:paraId="6909B3C5" w14:textId="77777777" w:rsidR="00221C1D" w:rsidRPr="00221C1D" w:rsidRDefault="00221C1D" w:rsidP="00221C1D">
      <w:pPr>
        <w:rPr>
          <w:rFonts w:ascii="Times New Roman" w:hAnsi="Times New Roman" w:cs="Times New Roman"/>
          <w:lang w:val="en-CA"/>
        </w:rPr>
      </w:pPr>
    </w:p>
    <w:p w14:paraId="2E882654" w14:textId="77777777" w:rsidR="00221C1D" w:rsidRPr="00221C1D" w:rsidRDefault="00221C1D" w:rsidP="00221C1D">
      <w:pPr>
        <w:rPr>
          <w:rFonts w:ascii="Times New Roman" w:hAnsi="Times New Roman" w:cs="Times New Roman"/>
          <w:lang w:val="en-CA"/>
        </w:rPr>
      </w:pPr>
      <w:r w:rsidRPr="00221C1D">
        <w:rPr>
          <w:rFonts w:ascii="Times New Roman" w:hAnsi="Times New Roman" w:cs="Times New Roman"/>
          <w:lang w:val="en-CA"/>
        </w:rPr>
        <w:t>In contrast, some roles such as Clerks/Assistants have more female employees, with 259 females and 42 males. Other occupations such as Accounting, Managers, and Project Managers appear more balanced, although males slightly outnumber females in some cases.</w:t>
      </w:r>
    </w:p>
    <w:p w14:paraId="426D059E" w14:textId="34428D25" w:rsidR="00DB52B7" w:rsidRPr="0092487E" w:rsidRDefault="00DB52B7">
      <w:pPr>
        <w:rPr>
          <w:rFonts w:ascii="Times New Roman" w:hAnsi="Times New Roman" w:cs="Times New Roman"/>
        </w:rPr>
      </w:pPr>
    </w:p>
    <w:p w14:paraId="6E8EA46A" w14:textId="158980A8" w:rsidR="00221C1D" w:rsidRPr="0092487E" w:rsidRDefault="00221C1D" w:rsidP="00221C1D">
      <w:pPr>
        <w:pStyle w:val="Heading3"/>
        <w:rPr>
          <w:rFonts w:ascii="Times New Roman" w:hAnsi="Times New Roman" w:cs="Times New Roman"/>
        </w:rPr>
      </w:pPr>
      <w:r w:rsidRPr="0092487E">
        <w:rPr>
          <w:rFonts w:ascii="Times New Roman" w:hAnsi="Times New Roman" w:cs="Times New Roman"/>
        </w:rPr>
        <w:t>Conclusion</w:t>
      </w:r>
    </w:p>
    <w:p w14:paraId="3D2EC52A" w14:textId="5DFD9FD1" w:rsidR="00AE2F3E" w:rsidRPr="00AE2F3E" w:rsidRDefault="00AE2F3E" w:rsidP="00AE2F3E">
      <w:pPr>
        <w:pStyle w:val="Heading3"/>
        <w:rPr>
          <w:rFonts w:ascii="Times New Roman" w:hAnsi="Times New Roman" w:cs="Times New Roman"/>
          <w:b w:val="0"/>
          <w:bCs w:val="0"/>
          <w:lang w:val="en-CA"/>
        </w:rPr>
      </w:pPr>
      <w:r w:rsidRPr="00AE2F3E">
        <w:rPr>
          <w:rFonts w:ascii="Times New Roman" w:hAnsi="Times New Roman" w:cs="Times New Roman"/>
          <w:b w:val="0"/>
          <w:bCs w:val="0"/>
          <w:sz w:val="22"/>
          <w:szCs w:val="22"/>
          <w:lang w:val="en-CA"/>
        </w:rPr>
        <w:t>Overall, the analysis shows that the organization is largely focused on engineering and technical occupations. The gender distribution also reveals that males dominate many technical roles, while females are more represented in administrative positions. These results provide useful insight into the company</w:t>
      </w:r>
      <w:r w:rsidRPr="0092487E">
        <w:rPr>
          <w:rFonts w:ascii="Times New Roman" w:hAnsi="Times New Roman" w:cs="Times New Roman"/>
          <w:b w:val="0"/>
          <w:bCs w:val="0"/>
          <w:sz w:val="22"/>
          <w:szCs w:val="22"/>
          <w:lang w:val="en-CA"/>
        </w:rPr>
        <w:t>’</w:t>
      </w:r>
      <w:r w:rsidRPr="00AE2F3E">
        <w:rPr>
          <w:rFonts w:ascii="Times New Roman" w:hAnsi="Times New Roman" w:cs="Times New Roman"/>
          <w:b w:val="0"/>
          <w:bCs w:val="0"/>
          <w:sz w:val="22"/>
          <w:szCs w:val="22"/>
          <w:lang w:val="en-CA"/>
        </w:rPr>
        <w:t>s workforce structure</w:t>
      </w:r>
      <w:r w:rsidRPr="00AE2F3E">
        <w:rPr>
          <w:rFonts w:ascii="Times New Roman" w:hAnsi="Times New Roman" w:cs="Times New Roman"/>
          <w:b w:val="0"/>
          <w:bCs w:val="0"/>
          <w:lang w:val="en-CA"/>
        </w:rPr>
        <w:t>.</w:t>
      </w:r>
    </w:p>
    <w:p w14:paraId="03D48A30" w14:textId="08831A6B" w:rsidR="00221C1D" w:rsidRPr="0092487E" w:rsidRDefault="00AE2F3E" w:rsidP="00221C1D">
      <w:pPr>
        <w:pStyle w:val="Heading3"/>
        <w:rPr>
          <w:rFonts w:ascii="Times New Roman" w:hAnsi="Times New Roman" w:cs="Times New Roman"/>
        </w:rPr>
      </w:pPr>
      <w:r w:rsidRPr="0092487E">
        <w:rPr>
          <w:rFonts w:ascii="Times New Roman" w:hAnsi="Times New Roman" w:cs="Times New Roman"/>
        </w:rPr>
        <w:t>Recommendation</w:t>
      </w:r>
    </w:p>
    <w:p w14:paraId="094D9912" w14:textId="77777777" w:rsidR="00AE2F3E" w:rsidRPr="00AE2F3E" w:rsidRDefault="00AE2F3E" w:rsidP="00AE2F3E">
      <w:pPr>
        <w:pStyle w:val="Heading3"/>
        <w:rPr>
          <w:rFonts w:ascii="Times New Roman" w:hAnsi="Times New Roman" w:cs="Times New Roman"/>
          <w:b w:val="0"/>
          <w:bCs w:val="0"/>
          <w:sz w:val="22"/>
          <w:szCs w:val="22"/>
          <w:lang w:val="en-CA"/>
        </w:rPr>
      </w:pPr>
      <w:r w:rsidRPr="00AE2F3E">
        <w:rPr>
          <w:rFonts w:ascii="Times New Roman" w:hAnsi="Times New Roman" w:cs="Times New Roman"/>
          <w:b w:val="0"/>
          <w:bCs w:val="0"/>
          <w:sz w:val="22"/>
          <w:szCs w:val="22"/>
          <w:lang w:val="en-CA"/>
        </w:rPr>
        <w:t>Based on the analysis, the company should continue investing in recruitment and training for technical roles such as engineering and trades. The company could also consider initiatives to encourage more female participation in technical fields to improve gender diversity. In addition, regularly reviewing workforce data can help management better plan hiring strategies and maintain a balanced workforce in the future.</w:t>
      </w:r>
    </w:p>
    <w:p w14:paraId="167D0A8D" w14:textId="77777777" w:rsidR="00AE2F3E" w:rsidRPr="0092487E" w:rsidRDefault="00AE2F3E" w:rsidP="00221C1D">
      <w:pPr>
        <w:pStyle w:val="Heading3"/>
        <w:rPr>
          <w:rFonts w:ascii="Times New Roman" w:hAnsi="Times New Roman" w:cs="Times New Roman"/>
        </w:rPr>
      </w:pPr>
    </w:p>
    <w:p w14:paraId="075D9602" w14:textId="19B70B36" w:rsidR="00221C1D" w:rsidRPr="0092487E" w:rsidRDefault="00221C1D" w:rsidP="00221C1D">
      <w:pPr>
        <w:rPr>
          <w:rFonts w:ascii="Times New Roman" w:hAnsi="Times New Roman" w:cs="Times New Roman"/>
        </w:rPr>
      </w:pPr>
    </w:p>
    <w:p w14:paraId="60B89A84" w14:textId="77777777" w:rsidR="00221C1D" w:rsidRPr="0092487E" w:rsidRDefault="00221C1D" w:rsidP="00221C1D">
      <w:pPr>
        <w:rPr>
          <w:rFonts w:ascii="Times New Roman" w:hAnsi="Times New Roman" w:cs="Times New Roman"/>
        </w:rPr>
      </w:pPr>
    </w:p>
    <w:p w14:paraId="6B7D4787" w14:textId="4416A1E4" w:rsidR="00DB52B7" w:rsidRPr="0092487E" w:rsidRDefault="00000000">
      <w:pPr>
        <w:pStyle w:val="Heading1"/>
        <w:rPr>
          <w:rFonts w:ascii="Times New Roman" w:hAnsi="Times New Roman" w:cs="Times New Roman"/>
        </w:rPr>
      </w:pPr>
      <w:r w:rsidRPr="0092487E">
        <w:rPr>
          <w:rFonts w:ascii="Times New Roman" w:hAnsi="Times New Roman" w:cs="Times New Roman"/>
        </w:rPr>
        <w:t xml:space="preserve">Section 2: Workforce Demographics </w:t>
      </w:r>
      <w:r w:rsidR="00AE2F3E" w:rsidRPr="0092487E">
        <w:rPr>
          <w:rFonts w:ascii="Times New Roman" w:hAnsi="Times New Roman" w:cs="Times New Roman"/>
        </w:rPr>
        <w:t>-</w:t>
      </w:r>
      <w:r w:rsidRPr="0092487E">
        <w:rPr>
          <w:rFonts w:ascii="Times New Roman" w:hAnsi="Times New Roman" w:cs="Times New Roman"/>
        </w:rPr>
        <w:t xml:space="preserve"> Gender, Age &amp; Status</w:t>
      </w:r>
    </w:p>
    <w:p w14:paraId="402DEAAC" w14:textId="77777777" w:rsidR="00DB52B7" w:rsidRPr="0092487E" w:rsidRDefault="00000000">
      <w:pPr>
        <w:spacing w:before="80" w:after="100"/>
        <w:rPr>
          <w:rFonts w:ascii="Times New Roman" w:hAnsi="Times New Roman" w:cs="Times New Roman"/>
        </w:rPr>
      </w:pPr>
      <w:r w:rsidRPr="0092487E">
        <w:rPr>
          <w:rFonts w:ascii="Times New Roman" w:hAnsi="Times New Roman" w:cs="Times New Roman"/>
        </w:rPr>
        <w:t>This section provides a demographic overview of Generesta's current workforce, covering three core dimensions: gender composition, age distribution, and employment status. The analysis draws from the Payroll Database and is visualized through a combined dashboard.</w:t>
      </w:r>
    </w:p>
    <w:p w14:paraId="3C90A03A" w14:textId="77777777" w:rsidR="00DB52B7" w:rsidRPr="0092487E" w:rsidRDefault="00DB52B7">
      <w:pPr>
        <w:spacing w:after="120"/>
        <w:rPr>
          <w:rFonts w:ascii="Times New Roman" w:hAnsi="Times New Roman" w:cs="Times New Roman"/>
        </w:rPr>
      </w:pPr>
    </w:p>
    <w:p w14:paraId="135F9F73"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2.1 Gender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52B7" w:rsidRPr="0092487E" w14:paraId="22B1DE77"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674B21A"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5E1798B"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600AB21"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Share (%)</w:t>
            </w:r>
          </w:p>
        </w:tc>
      </w:tr>
      <w:tr w:rsidR="00DB52B7" w:rsidRPr="0092487E" w14:paraId="67E581E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B04E07"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Male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AE315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2,375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A8C04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73.8%</w:t>
            </w:r>
          </w:p>
        </w:tc>
      </w:tr>
      <w:tr w:rsidR="00DB52B7" w:rsidRPr="0092487E" w14:paraId="79E6371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AB4EBB5"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Female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9C35D7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842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6E5687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26.2%</w:t>
            </w:r>
          </w:p>
        </w:tc>
      </w:tr>
      <w:tr w:rsidR="00DB52B7" w:rsidRPr="0092487E" w14:paraId="5D6563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DD13C1"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4B79D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3,217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8E7682"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100%</w:t>
            </w:r>
          </w:p>
        </w:tc>
      </w:tr>
    </w:tbl>
    <w:p w14:paraId="15949228" w14:textId="77777777" w:rsidR="00DB52B7" w:rsidRPr="0092487E" w:rsidRDefault="00DB52B7">
      <w:pPr>
        <w:spacing w:after="120"/>
        <w:rPr>
          <w:rFonts w:ascii="Times New Roman" w:hAnsi="Times New Roman" w:cs="Times New Roman"/>
        </w:rPr>
      </w:pPr>
    </w:p>
    <w:p w14:paraId="7FB7CC1D"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61142B9F" wp14:editId="5DDA5AFC">
            <wp:extent cx="3200400" cy="1600200"/>
            <wp:effectExtent l="0" t="0" r="0" b="0"/>
            <wp:docPr id="918597907" name="Picture 91859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00400" cy="1600200"/>
                    </a:xfrm>
                    <a:prstGeom prst="rect">
                      <a:avLst/>
                    </a:prstGeom>
                  </pic:spPr>
                </pic:pic>
              </a:graphicData>
            </a:graphic>
          </wp:inline>
        </w:drawing>
      </w:r>
    </w:p>
    <w:p w14:paraId="491E6E98" w14:textId="10C72849"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 xml:space="preserve">Figure 2.1a </w:t>
      </w:r>
      <w:r w:rsidR="00AE2F3E" w:rsidRPr="0092487E">
        <w:rPr>
          <w:rFonts w:ascii="Times New Roman" w:hAnsi="Times New Roman" w:cs="Times New Roman"/>
          <w:i/>
          <w:iCs/>
          <w:color w:val="666666"/>
          <w:sz w:val="18"/>
          <w:szCs w:val="18"/>
        </w:rPr>
        <w:t>-</w:t>
      </w:r>
      <w:r w:rsidRPr="0092487E">
        <w:rPr>
          <w:rFonts w:ascii="Times New Roman" w:hAnsi="Times New Roman" w:cs="Times New Roman"/>
          <w:i/>
          <w:iCs/>
          <w:color w:val="666666"/>
          <w:sz w:val="18"/>
          <w:szCs w:val="18"/>
        </w:rPr>
        <w:t xml:space="preserve"> Employee Count Table by Gender</w:t>
      </w:r>
    </w:p>
    <w:p w14:paraId="2F859303" w14:textId="77777777" w:rsidR="00DB52B7" w:rsidRPr="0092487E" w:rsidRDefault="00DB52B7">
      <w:pPr>
        <w:spacing w:after="60"/>
        <w:rPr>
          <w:rFonts w:ascii="Times New Roman" w:hAnsi="Times New Roman" w:cs="Times New Roman"/>
        </w:rPr>
      </w:pPr>
    </w:p>
    <w:p w14:paraId="3265B31B"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1CE168CA" wp14:editId="0E7DCECC">
            <wp:extent cx="5029200" cy="2790825"/>
            <wp:effectExtent l="0" t="0" r="0" b="0"/>
            <wp:docPr id="1347626678" name="Picture 134762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29200" cy="2790825"/>
                    </a:xfrm>
                    <a:prstGeom prst="rect">
                      <a:avLst/>
                    </a:prstGeom>
                  </pic:spPr>
                </pic:pic>
              </a:graphicData>
            </a:graphic>
          </wp:inline>
        </w:drawing>
      </w:r>
    </w:p>
    <w:p w14:paraId="0294E48F" w14:textId="03DA209E"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lastRenderedPageBreak/>
        <w:t xml:space="preserve">Figure 2.1b </w:t>
      </w:r>
      <w:r w:rsidR="00AE2F3E" w:rsidRPr="0092487E">
        <w:rPr>
          <w:rFonts w:ascii="Times New Roman" w:hAnsi="Times New Roman" w:cs="Times New Roman"/>
          <w:i/>
          <w:iCs/>
          <w:color w:val="666666"/>
          <w:sz w:val="18"/>
          <w:szCs w:val="18"/>
        </w:rPr>
        <w:t>-</w:t>
      </w:r>
      <w:r w:rsidRPr="0092487E">
        <w:rPr>
          <w:rFonts w:ascii="Times New Roman" w:hAnsi="Times New Roman" w:cs="Times New Roman"/>
          <w:i/>
          <w:iCs/>
          <w:color w:val="666666"/>
          <w:sz w:val="18"/>
          <w:szCs w:val="18"/>
        </w:rPr>
        <w:t xml:space="preserve"> Gender Distribution Donut Chart</w:t>
      </w:r>
    </w:p>
    <w:p w14:paraId="2510FBF2" w14:textId="77777777" w:rsidR="00DB52B7" w:rsidRPr="0092487E" w:rsidRDefault="00DB52B7">
      <w:pPr>
        <w:spacing w:after="120"/>
        <w:rPr>
          <w:rFonts w:ascii="Times New Roman" w:hAnsi="Times New Roman" w:cs="Times New Roman"/>
        </w:rPr>
      </w:pPr>
    </w:p>
    <w:p w14:paraId="179E3D06" w14:textId="77777777" w:rsidR="00DB52B7" w:rsidRPr="0092487E" w:rsidRDefault="00000000">
      <w:pPr>
        <w:pStyle w:val="Heading3"/>
        <w:rPr>
          <w:rFonts w:ascii="Times New Roman" w:hAnsi="Times New Roman" w:cs="Times New Roman"/>
        </w:rPr>
      </w:pPr>
      <w:r w:rsidRPr="0092487E">
        <w:rPr>
          <w:rFonts w:ascii="Times New Roman" w:hAnsi="Times New Roman" w:cs="Times New Roman"/>
        </w:rPr>
        <w:t>Interpretation</w:t>
      </w:r>
    </w:p>
    <w:p w14:paraId="376E33B0" w14:textId="77777777" w:rsidR="00AE2F3E" w:rsidRPr="00AE2F3E" w:rsidRDefault="00AE2F3E" w:rsidP="00AE2F3E">
      <w:pPr>
        <w:spacing w:after="120"/>
        <w:rPr>
          <w:rFonts w:ascii="Times New Roman" w:hAnsi="Times New Roman" w:cs="Times New Roman"/>
          <w:lang w:val="en"/>
        </w:rPr>
      </w:pPr>
      <w:r w:rsidRPr="00AE2F3E">
        <w:rPr>
          <w:rFonts w:ascii="Times New Roman" w:hAnsi="Times New Roman" w:cs="Times New Roman"/>
          <w:lang w:val="en"/>
        </w:rPr>
        <w:t xml:space="preserve">The gender distribution chart shows the % and counts of male and female employees inside the organization. This </w:t>
      </w:r>
      <w:proofErr w:type="gramStart"/>
      <w:r w:rsidRPr="00AE2F3E">
        <w:rPr>
          <w:rFonts w:ascii="Times New Roman" w:hAnsi="Times New Roman" w:cs="Times New Roman"/>
          <w:lang w:val="en"/>
        </w:rPr>
        <w:t>particular business</w:t>
      </w:r>
      <w:proofErr w:type="gramEnd"/>
      <w:r w:rsidRPr="00AE2F3E">
        <w:rPr>
          <w:rFonts w:ascii="Times New Roman" w:hAnsi="Times New Roman" w:cs="Times New Roman"/>
          <w:lang w:val="en"/>
        </w:rPr>
        <w:t xml:space="preserve"> appears to contain a greater number of male employees than female employees. This pattern may reflect the demographic of engineering and consulting industries, where certain technical roles often have higher male representation.</w:t>
      </w:r>
    </w:p>
    <w:p w14:paraId="5677E8AA" w14:textId="77777777" w:rsidR="00DB52B7" w:rsidRPr="0092487E" w:rsidRDefault="00DB52B7">
      <w:pPr>
        <w:spacing w:after="120"/>
        <w:rPr>
          <w:rFonts w:ascii="Times New Roman" w:hAnsi="Times New Roman" w:cs="Times New Roman"/>
        </w:rPr>
      </w:pPr>
    </w:p>
    <w:p w14:paraId="5125B539"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2.2 Age Distribution</w:t>
      </w:r>
    </w:p>
    <w:p w14:paraId="1DB2F6EF" w14:textId="77777777" w:rsidR="00DB52B7" w:rsidRPr="0092487E" w:rsidRDefault="00DB52B7">
      <w:pPr>
        <w:spacing w:after="120"/>
        <w:rPr>
          <w:rFonts w:ascii="Times New Roman" w:hAnsi="Times New Roman" w:cs="Times New Roman"/>
        </w:rPr>
      </w:pPr>
    </w:p>
    <w:p w14:paraId="75B7DDBA"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0B73318B" wp14:editId="5D405545">
            <wp:extent cx="2743200" cy="2190750"/>
            <wp:effectExtent l="0" t="0" r="0" b="0"/>
            <wp:docPr id="372099663" name="Picture 372099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2190750"/>
                    </a:xfrm>
                    <a:prstGeom prst="rect">
                      <a:avLst/>
                    </a:prstGeom>
                  </pic:spPr>
                </pic:pic>
              </a:graphicData>
            </a:graphic>
          </wp:inline>
        </w:drawing>
      </w:r>
    </w:p>
    <w:p w14:paraId="29C21D89" w14:textId="6273EFE3"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 xml:space="preserve">Figure 2.2a </w:t>
      </w:r>
      <w:r w:rsidR="00AE2F3E" w:rsidRPr="0092487E">
        <w:rPr>
          <w:rFonts w:ascii="Times New Roman" w:hAnsi="Times New Roman" w:cs="Times New Roman"/>
          <w:i/>
          <w:iCs/>
          <w:color w:val="666666"/>
          <w:sz w:val="18"/>
          <w:szCs w:val="18"/>
        </w:rPr>
        <w:t>-</w:t>
      </w:r>
      <w:r w:rsidRPr="0092487E">
        <w:rPr>
          <w:rFonts w:ascii="Times New Roman" w:hAnsi="Times New Roman" w:cs="Times New Roman"/>
          <w:i/>
          <w:iCs/>
          <w:color w:val="666666"/>
          <w:sz w:val="18"/>
          <w:szCs w:val="18"/>
        </w:rPr>
        <w:t xml:space="preserve"> Employee Counts by Age Bin (Table)</w:t>
      </w:r>
    </w:p>
    <w:p w14:paraId="16F3D914" w14:textId="77777777" w:rsidR="00DB52B7" w:rsidRPr="0092487E" w:rsidRDefault="00DB52B7">
      <w:pPr>
        <w:spacing w:after="60"/>
        <w:rPr>
          <w:rFonts w:ascii="Times New Roman" w:hAnsi="Times New Roman" w:cs="Times New Roman"/>
        </w:rPr>
      </w:pPr>
    </w:p>
    <w:p w14:paraId="23DB929C"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0814259E" wp14:editId="07F3C0F2">
            <wp:extent cx="5305425" cy="2838450"/>
            <wp:effectExtent l="0" t="0" r="0" b="0"/>
            <wp:docPr id="193525787" name="Picture 193525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2838450"/>
                    </a:xfrm>
                    <a:prstGeom prst="rect">
                      <a:avLst/>
                    </a:prstGeom>
                  </pic:spPr>
                </pic:pic>
              </a:graphicData>
            </a:graphic>
          </wp:inline>
        </w:drawing>
      </w:r>
    </w:p>
    <w:p w14:paraId="399422F2" w14:textId="1A784B1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 xml:space="preserve">Figure 2.2b </w:t>
      </w:r>
      <w:r w:rsidR="00AE2F3E" w:rsidRPr="0092487E">
        <w:rPr>
          <w:rFonts w:ascii="Times New Roman" w:hAnsi="Times New Roman" w:cs="Times New Roman"/>
          <w:i/>
          <w:iCs/>
          <w:color w:val="666666"/>
          <w:sz w:val="18"/>
          <w:szCs w:val="18"/>
        </w:rPr>
        <w:t>-</w:t>
      </w:r>
      <w:r w:rsidRPr="0092487E">
        <w:rPr>
          <w:rFonts w:ascii="Times New Roman" w:hAnsi="Times New Roman" w:cs="Times New Roman"/>
          <w:i/>
          <w:iCs/>
          <w:color w:val="666666"/>
          <w:sz w:val="18"/>
          <w:szCs w:val="18"/>
        </w:rPr>
        <w:t xml:space="preserve"> Age Distribution Clustered Column Chart</w:t>
      </w:r>
    </w:p>
    <w:p w14:paraId="030D6134" w14:textId="77777777" w:rsidR="00DB52B7" w:rsidRPr="0092487E" w:rsidRDefault="00DB52B7">
      <w:pPr>
        <w:spacing w:after="120"/>
        <w:rPr>
          <w:rFonts w:ascii="Times New Roman" w:hAnsi="Times New Roman" w:cs="Times New Roman"/>
        </w:rPr>
      </w:pPr>
    </w:p>
    <w:p w14:paraId="3356BFB7" w14:textId="77777777" w:rsidR="00DB52B7" w:rsidRPr="0092487E" w:rsidRDefault="00000000">
      <w:pPr>
        <w:pStyle w:val="Heading3"/>
        <w:rPr>
          <w:rFonts w:ascii="Times New Roman" w:hAnsi="Times New Roman" w:cs="Times New Roman"/>
        </w:rPr>
      </w:pPr>
      <w:r w:rsidRPr="0092487E">
        <w:rPr>
          <w:rFonts w:ascii="Times New Roman" w:hAnsi="Times New Roman" w:cs="Times New Roman"/>
        </w:rPr>
        <w:t>Interpretation</w:t>
      </w:r>
    </w:p>
    <w:p w14:paraId="6F58EA8B" w14:textId="77777777" w:rsidR="00AE2F3E" w:rsidRPr="00AE2F3E" w:rsidRDefault="00AE2F3E" w:rsidP="00AE2F3E">
      <w:pPr>
        <w:spacing w:after="120"/>
        <w:rPr>
          <w:rFonts w:ascii="Times New Roman" w:hAnsi="Times New Roman" w:cs="Times New Roman"/>
          <w:lang w:val="en"/>
        </w:rPr>
      </w:pPr>
      <w:r w:rsidRPr="00AE2F3E">
        <w:rPr>
          <w:rFonts w:ascii="Times New Roman" w:hAnsi="Times New Roman" w:cs="Times New Roman"/>
          <w:lang w:val="en"/>
        </w:rPr>
        <w:t xml:space="preserve">This age distribution clustered column chart </w:t>
      </w:r>
      <w:proofErr w:type="gramStart"/>
      <w:r w:rsidRPr="00AE2F3E">
        <w:rPr>
          <w:rFonts w:ascii="Times New Roman" w:hAnsi="Times New Roman" w:cs="Times New Roman"/>
          <w:lang w:val="en"/>
        </w:rPr>
        <w:t>displays</w:t>
      </w:r>
      <w:proofErr w:type="gramEnd"/>
      <w:r w:rsidRPr="00AE2F3E">
        <w:rPr>
          <w:rFonts w:ascii="Times New Roman" w:hAnsi="Times New Roman" w:cs="Times New Roman"/>
          <w:lang w:val="en"/>
        </w:rPr>
        <w:t xml:space="preserve"> that </w:t>
      </w:r>
      <w:proofErr w:type="gramStart"/>
      <w:r w:rsidRPr="00AE2F3E">
        <w:rPr>
          <w:rFonts w:ascii="Times New Roman" w:hAnsi="Times New Roman" w:cs="Times New Roman"/>
          <w:lang w:val="en"/>
        </w:rPr>
        <w:t>the majority of</w:t>
      </w:r>
      <w:proofErr w:type="gramEnd"/>
      <w:r w:rsidRPr="00AE2F3E">
        <w:rPr>
          <w:rFonts w:ascii="Times New Roman" w:hAnsi="Times New Roman" w:cs="Times New Roman"/>
          <w:lang w:val="en"/>
        </w:rPr>
        <w:t xml:space="preserve"> employees fall within the mid-career age range between approximately 40 and 50 years old. This means that the company hires a workforce with considerable past professional experience. A smaller percentage of the company's employees belong to younger or borderline-retirement age groups.</w:t>
      </w:r>
    </w:p>
    <w:p w14:paraId="1927E047" w14:textId="77777777" w:rsidR="00DB52B7" w:rsidRPr="0092487E" w:rsidRDefault="00DB52B7">
      <w:pPr>
        <w:spacing w:after="120"/>
        <w:rPr>
          <w:rFonts w:ascii="Times New Roman" w:hAnsi="Times New Roman" w:cs="Times New Roman"/>
        </w:rPr>
      </w:pPr>
    </w:p>
    <w:p w14:paraId="29D3C9DA"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2.3 Employment Status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52B7" w:rsidRPr="0092487E" w14:paraId="63DA548A"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CF383AA"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Status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50EF7EF"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0A4A6A3D"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 of Total</w:t>
            </w:r>
          </w:p>
        </w:tc>
      </w:tr>
      <w:tr w:rsidR="00DB52B7" w:rsidRPr="0092487E" w14:paraId="0ACEDCA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EA1CAE"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Active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B244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~2,972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8C060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~92.4%</w:t>
            </w:r>
          </w:p>
        </w:tc>
      </w:tr>
      <w:tr w:rsidR="00DB52B7" w:rsidRPr="0092487E" w14:paraId="63FCA1AF"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F4DF45"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Leave of Absence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9262EA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245</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8D8E60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7.6%</w:t>
            </w:r>
          </w:p>
        </w:tc>
      </w:tr>
    </w:tbl>
    <w:p w14:paraId="6DD390EF" w14:textId="77777777" w:rsidR="00DB52B7" w:rsidRPr="0092487E" w:rsidRDefault="00DB52B7">
      <w:pPr>
        <w:spacing w:after="120"/>
        <w:rPr>
          <w:rFonts w:ascii="Times New Roman" w:hAnsi="Times New Roman" w:cs="Times New Roman"/>
        </w:rPr>
      </w:pPr>
    </w:p>
    <w:p w14:paraId="686C2346"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2D3DAD47" wp14:editId="322D3A76">
            <wp:extent cx="2743200" cy="1371600"/>
            <wp:effectExtent l="0" t="0" r="0" b="0"/>
            <wp:docPr id="843851228" name="Picture 84385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43200" cy="1371600"/>
                    </a:xfrm>
                    <a:prstGeom prst="rect">
                      <a:avLst/>
                    </a:prstGeom>
                  </pic:spPr>
                </pic:pic>
              </a:graphicData>
            </a:graphic>
          </wp:inline>
        </w:drawing>
      </w:r>
    </w:p>
    <w:p w14:paraId="1792176A" w14:textId="6FC49C1F"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 xml:space="preserve">Figure 2.3a </w:t>
      </w:r>
      <w:r w:rsidR="00AE2F3E" w:rsidRPr="0092487E">
        <w:rPr>
          <w:rFonts w:ascii="Times New Roman" w:hAnsi="Times New Roman" w:cs="Times New Roman"/>
          <w:i/>
          <w:iCs/>
          <w:color w:val="666666"/>
          <w:sz w:val="18"/>
          <w:szCs w:val="18"/>
        </w:rPr>
        <w:t>-</w:t>
      </w:r>
      <w:r w:rsidRPr="0092487E">
        <w:rPr>
          <w:rFonts w:ascii="Times New Roman" w:hAnsi="Times New Roman" w:cs="Times New Roman"/>
          <w:i/>
          <w:iCs/>
          <w:color w:val="666666"/>
          <w:sz w:val="18"/>
          <w:szCs w:val="18"/>
        </w:rPr>
        <w:t xml:space="preserve"> Employee Status Counts (Table)</w:t>
      </w:r>
    </w:p>
    <w:p w14:paraId="5A98EEF6" w14:textId="77777777" w:rsidR="00DB52B7" w:rsidRPr="0092487E" w:rsidRDefault="00DB52B7">
      <w:pPr>
        <w:spacing w:after="60"/>
        <w:rPr>
          <w:rFonts w:ascii="Times New Roman" w:hAnsi="Times New Roman" w:cs="Times New Roman"/>
        </w:rPr>
      </w:pPr>
    </w:p>
    <w:p w14:paraId="381428B6"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0C288727" wp14:editId="09D5A52F">
            <wp:extent cx="5943600" cy="2419350"/>
            <wp:effectExtent l="0" t="0" r="0" b="0"/>
            <wp:docPr id="1813129401" name="Picture 181312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419350"/>
                    </a:xfrm>
                    <a:prstGeom prst="rect">
                      <a:avLst/>
                    </a:prstGeom>
                  </pic:spPr>
                </pic:pic>
              </a:graphicData>
            </a:graphic>
          </wp:inline>
        </w:drawing>
      </w:r>
    </w:p>
    <w:p w14:paraId="786AA3AF" w14:textId="5B147976"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 xml:space="preserve">Figure 2.3b </w:t>
      </w:r>
      <w:r w:rsidR="00AE2F3E" w:rsidRPr="0092487E">
        <w:rPr>
          <w:rFonts w:ascii="Times New Roman" w:hAnsi="Times New Roman" w:cs="Times New Roman"/>
          <w:i/>
          <w:iCs/>
          <w:color w:val="666666"/>
          <w:sz w:val="18"/>
          <w:szCs w:val="18"/>
        </w:rPr>
        <w:t>-</w:t>
      </w:r>
      <w:r w:rsidRPr="0092487E">
        <w:rPr>
          <w:rFonts w:ascii="Times New Roman" w:hAnsi="Times New Roman" w:cs="Times New Roman"/>
          <w:i/>
          <w:iCs/>
          <w:color w:val="666666"/>
          <w:sz w:val="18"/>
          <w:szCs w:val="18"/>
        </w:rPr>
        <w:t xml:space="preserve"> Employee Count by Status Bar Chart</w:t>
      </w:r>
    </w:p>
    <w:p w14:paraId="2E165B0C" w14:textId="77777777" w:rsidR="00DB52B7" w:rsidRPr="0092487E" w:rsidRDefault="00DB52B7">
      <w:pPr>
        <w:spacing w:after="120"/>
        <w:rPr>
          <w:rFonts w:ascii="Times New Roman" w:hAnsi="Times New Roman" w:cs="Times New Roman"/>
        </w:rPr>
      </w:pPr>
    </w:p>
    <w:p w14:paraId="2AAFB98C" w14:textId="77777777" w:rsidR="00DB52B7" w:rsidRPr="0092487E" w:rsidRDefault="00000000">
      <w:pPr>
        <w:pStyle w:val="Heading3"/>
        <w:rPr>
          <w:rFonts w:ascii="Times New Roman" w:hAnsi="Times New Roman" w:cs="Times New Roman"/>
        </w:rPr>
      </w:pPr>
      <w:r w:rsidRPr="0092487E">
        <w:rPr>
          <w:rFonts w:ascii="Times New Roman" w:hAnsi="Times New Roman" w:cs="Times New Roman"/>
        </w:rPr>
        <w:t>Interpretation</w:t>
      </w:r>
    </w:p>
    <w:p w14:paraId="12238DEC" w14:textId="77777777" w:rsidR="00AE2F3E" w:rsidRPr="00AE2F3E" w:rsidRDefault="00AE2F3E" w:rsidP="00AE2F3E">
      <w:pPr>
        <w:spacing w:before="80" w:after="100"/>
        <w:rPr>
          <w:rFonts w:ascii="Times New Roman" w:hAnsi="Times New Roman" w:cs="Times New Roman"/>
          <w:lang w:val="en"/>
        </w:rPr>
      </w:pPr>
      <w:r w:rsidRPr="00AE2F3E">
        <w:rPr>
          <w:rFonts w:ascii="Times New Roman" w:hAnsi="Times New Roman" w:cs="Times New Roman"/>
          <w:lang w:val="en"/>
        </w:rPr>
        <w:lastRenderedPageBreak/>
        <w:t>This chart displaying employee status distribution shows that most current employees are active inside the business. A substantially smaller portion (</w:t>
      </w:r>
      <w:r w:rsidRPr="00AE2F3E">
        <w:rPr>
          <w:rFonts w:ascii="Cambria Math" w:hAnsi="Cambria Math" w:cs="Cambria Math"/>
          <w:lang w:val="en"/>
        </w:rPr>
        <w:t>∼</w:t>
      </w:r>
      <w:r w:rsidRPr="00AE2F3E">
        <w:rPr>
          <w:rFonts w:ascii="Times New Roman" w:hAnsi="Times New Roman" w:cs="Times New Roman"/>
          <w:lang w:val="en"/>
        </w:rPr>
        <w:t xml:space="preserve">10x less) of employees </w:t>
      </w:r>
      <w:proofErr w:type="gramStart"/>
      <w:r w:rsidRPr="00AE2F3E">
        <w:rPr>
          <w:rFonts w:ascii="Times New Roman" w:hAnsi="Times New Roman" w:cs="Times New Roman"/>
          <w:lang w:val="en"/>
        </w:rPr>
        <w:t>fall</w:t>
      </w:r>
      <w:proofErr w:type="gramEnd"/>
      <w:r w:rsidRPr="00AE2F3E">
        <w:rPr>
          <w:rFonts w:ascii="Times New Roman" w:hAnsi="Times New Roman" w:cs="Times New Roman"/>
          <w:lang w:val="en"/>
        </w:rPr>
        <w:t xml:space="preserve"> under the leave of absence category. This indicates that this organization maintains a mostly </w:t>
      </w:r>
      <w:proofErr w:type="gramStart"/>
      <w:r w:rsidRPr="00AE2F3E">
        <w:rPr>
          <w:rFonts w:ascii="Times New Roman" w:hAnsi="Times New Roman" w:cs="Times New Roman"/>
          <w:lang w:val="en"/>
        </w:rPr>
        <w:t>active work</w:t>
      </w:r>
      <w:proofErr w:type="gramEnd"/>
      <w:r w:rsidRPr="00AE2F3E">
        <w:rPr>
          <w:rFonts w:ascii="Times New Roman" w:hAnsi="Times New Roman" w:cs="Times New Roman"/>
          <w:lang w:val="en"/>
        </w:rPr>
        <w:t xml:space="preserve"> staff by a large amount.</w:t>
      </w:r>
    </w:p>
    <w:p w14:paraId="326DEFB3" w14:textId="01F43F0D" w:rsidR="00DB52B7" w:rsidRPr="0092487E" w:rsidRDefault="00DB52B7">
      <w:pPr>
        <w:spacing w:before="80" w:after="100"/>
        <w:rPr>
          <w:rFonts w:ascii="Times New Roman" w:hAnsi="Times New Roman" w:cs="Times New Roman"/>
        </w:rPr>
      </w:pPr>
    </w:p>
    <w:p w14:paraId="3E917693" w14:textId="77777777" w:rsidR="00DB52B7" w:rsidRPr="0092487E" w:rsidRDefault="00DB52B7">
      <w:pPr>
        <w:spacing w:after="120"/>
        <w:rPr>
          <w:rFonts w:ascii="Times New Roman" w:hAnsi="Times New Roman" w:cs="Times New Roman"/>
        </w:rPr>
      </w:pPr>
    </w:p>
    <w:p w14:paraId="6D7EC95B"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2.4 Combined Demographic Dashboard</w:t>
      </w:r>
    </w:p>
    <w:p w14:paraId="33FF8DBD"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642EB086" wp14:editId="6E36E436">
            <wp:extent cx="6400800" cy="3562350"/>
            <wp:effectExtent l="0" t="0" r="0" b="0"/>
            <wp:docPr id="1960835820" name="Picture 1960835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400800" cy="3562350"/>
                    </a:xfrm>
                    <a:prstGeom prst="rect">
                      <a:avLst/>
                    </a:prstGeom>
                  </pic:spPr>
                </pic:pic>
              </a:graphicData>
            </a:graphic>
          </wp:inline>
        </w:drawing>
      </w:r>
    </w:p>
    <w:p w14:paraId="6DED51DE" w14:textId="65534115"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 xml:space="preserve">Figure 2.4 </w:t>
      </w:r>
      <w:r w:rsidR="00AE2F3E" w:rsidRPr="0092487E">
        <w:rPr>
          <w:rFonts w:ascii="Times New Roman" w:hAnsi="Times New Roman" w:cs="Times New Roman"/>
          <w:i/>
          <w:iCs/>
          <w:color w:val="666666"/>
          <w:sz w:val="18"/>
          <w:szCs w:val="18"/>
        </w:rPr>
        <w:t>-</w:t>
      </w:r>
      <w:r w:rsidRPr="0092487E">
        <w:rPr>
          <w:rFonts w:ascii="Times New Roman" w:hAnsi="Times New Roman" w:cs="Times New Roman"/>
          <w:i/>
          <w:iCs/>
          <w:color w:val="666666"/>
          <w:sz w:val="18"/>
          <w:szCs w:val="18"/>
        </w:rPr>
        <w:t xml:space="preserve"> Workforce Demographic Dashboard (Gender, Age &amp; Status Combined)</w:t>
      </w:r>
    </w:p>
    <w:p w14:paraId="50E96F43" w14:textId="77777777" w:rsidR="00AE2F3E" w:rsidRPr="0092487E" w:rsidRDefault="00AE2F3E" w:rsidP="00AE2F3E">
      <w:pPr>
        <w:rPr>
          <w:rFonts w:ascii="Times New Roman" w:hAnsi="Times New Roman" w:cs="Times New Roman"/>
          <w:lang w:val="en"/>
        </w:rPr>
      </w:pPr>
    </w:p>
    <w:p w14:paraId="05C884C9" w14:textId="77777777" w:rsidR="00AE2F3E" w:rsidRPr="0092487E" w:rsidRDefault="00AE2F3E" w:rsidP="00AE2F3E">
      <w:pPr>
        <w:rPr>
          <w:rFonts w:ascii="Times New Roman" w:hAnsi="Times New Roman" w:cs="Times New Roman"/>
          <w:lang w:val="en"/>
        </w:rPr>
      </w:pPr>
    </w:p>
    <w:p w14:paraId="09E7D828" w14:textId="265E2BF1" w:rsidR="00AE2F3E" w:rsidRPr="00AE2F3E" w:rsidRDefault="00AE2F3E" w:rsidP="00AE2F3E">
      <w:pPr>
        <w:rPr>
          <w:rFonts w:ascii="Times New Roman" w:hAnsi="Times New Roman" w:cs="Times New Roman"/>
          <w:lang w:val="en"/>
        </w:rPr>
      </w:pPr>
      <w:r w:rsidRPr="00AE2F3E">
        <w:rPr>
          <w:rFonts w:ascii="Times New Roman" w:hAnsi="Times New Roman" w:cs="Times New Roman"/>
          <w:lang w:val="en"/>
        </w:rPr>
        <w:t>To summarize the demographics analyzed in this business's workforce, most of the employees are in their 40s-50s, they mostly consist of men, and they are almost all active. Specific numbers can be found above.</w:t>
      </w:r>
    </w:p>
    <w:p w14:paraId="47985F05" w14:textId="77777777" w:rsidR="00DB52B7" w:rsidRPr="0092487E" w:rsidRDefault="00000000">
      <w:pPr>
        <w:rPr>
          <w:rFonts w:ascii="Times New Roman" w:hAnsi="Times New Roman" w:cs="Times New Roman"/>
        </w:rPr>
      </w:pPr>
      <w:r w:rsidRPr="0092487E">
        <w:rPr>
          <w:rFonts w:ascii="Times New Roman" w:hAnsi="Times New Roman" w:cs="Times New Roman"/>
        </w:rPr>
        <w:br w:type="page"/>
      </w:r>
    </w:p>
    <w:p w14:paraId="3B8221FA" w14:textId="585A7463" w:rsidR="00DB52B7" w:rsidRPr="0092487E" w:rsidRDefault="00000000">
      <w:pPr>
        <w:pStyle w:val="Heading1"/>
        <w:rPr>
          <w:rFonts w:ascii="Times New Roman" w:hAnsi="Times New Roman" w:cs="Times New Roman"/>
        </w:rPr>
      </w:pPr>
      <w:r w:rsidRPr="0092487E">
        <w:rPr>
          <w:rFonts w:ascii="Times New Roman" w:hAnsi="Times New Roman" w:cs="Times New Roman"/>
        </w:rPr>
        <w:lastRenderedPageBreak/>
        <w:t xml:space="preserve">Section 3: Turnover Analysis </w:t>
      </w:r>
      <w:r w:rsidR="00AE2F3E" w:rsidRPr="0092487E">
        <w:rPr>
          <w:rFonts w:ascii="Times New Roman" w:hAnsi="Times New Roman" w:cs="Times New Roman"/>
        </w:rPr>
        <w:t>-</w:t>
      </w:r>
      <w:r w:rsidRPr="0092487E">
        <w:rPr>
          <w:rFonts w:ascii="Times New Roman" w:hAnsi="Times New Roman" w:cs="Times New Roman"/>
        </w:rPr>
        <w:t xml:space="preserve"> Voluntary </w:t>
      </w:r>
      <w:r w:rsidR="00AE2F3E" w:rsidRPr="0092487E">
        <w:rPr>
          <w:rFonts w:ascii="Times New Roman" w:hAnsi="Times New Roman" w:cs="Times New Roman"/>
        </w:rPr>
        <w:t xml:space="preserve">and </w:t>
      </w:r>
      <w:r w:rsidRPr="0092487E">
        <w:rPr>
          <w:rFonts w:ascii="Times New Roman" w:hAnsi="Times New Roman" w:cs="Times New Roman"/>
        </w:rPr>
        <w:t>Involuntary (2007–2010)</w:t>
      </w:r>
    </w:p>
    <w:p w14:paraId="0A5E4186"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3.1 Turnover Hierarchy Framework</w:t>
      </w:r>
    </w:p>
    <w:p w14:paraId="5D047304" w14:textId="77777777" w:rsidR="00DB52B7" w:rsidRPr="0092487E" w:rsidRDefault="00000000">
      <w:pPr>
        <w:spacing w:before="80" w:after="100"/>
        <w:rPr>
          <w:rFonts w:ascii="Times New Roman" w:hAnsi="Times New Roman" w:cs="Times New Roman"/>
        </w:rPr>
      </w:pPr>
      <w:r w:rsidRPr="0092487E">
        <w:rPr>
          <w:rFonts w:ascii="Times New Roman" w:hAnsi="Times New Roman" w:cs="Times New Roman"/>
        </w:rPr>
        <w:t>For this analysis, employee separations were organized into a two-tier hierarchy to allow for clear, comparable turnover rates by year:</w:t>
      </w:r>
    </w:p>
    <w:p w14:paraId="0EBD4948" w14:textId="77777777" w:rsidR="00DB52B7" w:rsidRPr="0092487E" w:rsidRDefault="00DB52B7">
      <w:pPr>
        <w:spacing w:after="60"/>
        <w:rPr>
          <w:rFonts w:ascii="Times New Roman" w:hAnsi="Times New Roman" w:cs="Times New Roman"/>
        </w:rPr>
      </w:pPr>
    </w:p>
    <w:p w14:paraId="0EB1070E"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Core Turnover: Voluntary + Involuntary separations</w:t>
      </w:r>
    </w:p>
    <w:p w14:paraId="333845BA" w14:textId="0348EDD8" w:rsidR="00DB52B7" w:rsidRPr="0092487E" w:rsidRDefault="00000000" w:rsidP="0092487E">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Other Separations (excluded from core turnover rate): Retirement, Death</w:t>
      </w:r>
    </w:p>
    <w:p w14:paraId="10D7C89D"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3.2 Voluntary vs. Involuntary Turnover by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DB52B7" w:rsidRPr="0092487E" w14:paraId="608F2E75"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137F2EC"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Year</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A6F10F1"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Voluntary (%)</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1E9B2C9"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Involuntary (%)</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D7C9C90"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Dominant Category</w:t>
            </w:r>
          </w:p>
        </w:tc>
      </w:tr>
      <w:tr w:rsidR="00DB52B7" w:rsidRPr="0092487E" w14:paraId="149D254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F618F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2007</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7B89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92.4%</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E1F13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F0B6A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Voluntary</w:t>
            </w:r>
          </w:p>
        </w:tc>
      </w:tr>
      <w:tr w:rsidR="00DB52B7" w:rsidRPr="0092487E" w14:paraId="00C89F30"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BABD62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2008</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A4298D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82.7%</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7ED41E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17.3%</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05E254"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Voluntary</w:t>
            </w:r>
          </w:p>
        </w:tc>
      </w:tr>
      <w:tr w:rsidR="00DB52B7" w:rsidRPr="0092487E" w14:paraId="3FBC958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FB2C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2009</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A5AEE"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19.8%</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0F2B3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AFCA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Involuntary</w:t>
            </w:r>
          </w:p>
        </w:tc>
      </w:tr>
      <w:tr w:rsidR="00DB52B7" w:rsidRPr="0092487E" w14:paraId="535EE27D"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0C1084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2010</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665F8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15.4%</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A6BCDE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84.6%</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C70D8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Involuntary</w:t>
            </w:r>
          </w:p>
        </w:tc>
      </w:tr>
    </w:tbl>
    <w:p w14:paraId="7A23A535" w14:textId="77777777" w:rsidR="00DB52B7" w:rsidRPr="0092487E" w:rsidRDefault="00DB52B7">
      <w:pPr>
        <w:spacing w:after="120"/>
        <w:rPr>
          <w:rFonts w:ascii="Times New Roman" w:hAnsi="Times New Roman" w:cs="Times New Roman"/>
        </w:rPr>
      </w:pPr>
    </w:p>
    <w:p w14:paraId="4485CD40"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4ADDDC29" wp14:editId="3C53E424">
            <wp:extent cx="5486400" cy="2924175"/>
            <wp:effectExtent l="0" t="0" r="0" b="0"/>
            <wp:docPr id="574997576" name="Picture 574997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2924175"/>
                    </a:xfrm>
                    <a:prstGeom prst="rect">
                      <a:avLst/>
                    </a:prstGeom>
                  </pic:spPr>
                </pic:pic>
              </a:graphicData>
            </a:graphic>
          </wp:inline>
        </w:drawing>
      </w:r>
    </w:p>
    <w:p w14:paraId="5C1FF8C6"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3.1 — Voluntary vs. Involuntary Turnover Share (2007–2010)</w:t>
      </w:r>
    </w:p>
    <w:p w14:paraId="5197ACAE" w14:textId="77777777" w:rsidR="00DB52B7" w:rsidRPr="0092487E" w:rsidRDefault="00DB52B7">
      <w:pPr>
        <w:spacing w:after="120"/>
        <w:rPr>
          <w:rFonts w:ascii="Times New Roman" w:hAnsi="Times New Roman" w:cs="Times New Roman"/>
        </w:rPr>
      </w:pPr>
    </w:p>
    <w:p w14:paraId="42C86681"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lastRenderedPageBreak/>
        <w:drawing>
          <wp:inline distT="0" distB="0" distL="0" distR="0" wp14:anchorId="79640B59" wp14:editId="0E14401C">
            <wp:extent cx="5486400" cy="3152775"/>
            <wp:effectExtent l="0" t="0" r="0" b="0"/>
            <wp:docPr id="554525925" name="Picture 554525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3152775"/>
                    </a:xfrm>
                    <a:prstGeom prst="rect">
                      <a:avLst/>
                    </a:prstGeom>
                  </pic:spPr>
                </pic:pic>
              </a:graphicData>
            </a:graphic>
          </wp:inline>
        </w:drawing>
      </w:r>
    </w:p>
    <w:p w14:paraId="1D112DCB"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3.2 — Turnover Volume by Category and Year</w:t>
      </w:r>
    </w:p>
    <w:p w14:paraId="371690CD" w14:textId="77777777" w:rsidR="00DB52B7" w:rsidRPr="0092487E" w:rsidRDefault="00DB52B7">
      <w:pPr>
        <w:spacing w:after="120"/>
        <w:rPr>
          <w:rFonts w:ascii="Times New Roman" w:hAnsi="Times New Roman" w:cs="Times New Roman"/>
        </w:rPr>
      </w:pPr>
    </w:p>
    <w:p w14:paraId="77BDC9F5"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39EC1F81" wp14:editId="32816D95">
            <wp:extent cx="5210175" cy="3067050"/>
            <wp:effectExtent l="0" t="0" r="0" b="0"/>
            <wp:docPr id="373159928" name="Picture 373159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0175" cy="3067050"/>
                    </a:xfrm>
                    <a:prstGeom prst="rect">
                      <a:avLst/>
                    </a:prstGeom>
                  </pic:spPr>
                </pic:pic>
              </a:graphicData>
            </a:graphic>
          </wp:inline>
        </w:drawing>
      </w:r>
    </w:p>
    <w:p w14:paraId="46F9B2C4"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3.3 — Turnover Trend Line (2007–2010)</w:t>
      </w:r>
    </w:p>
    <w:p w14:paraId="744BDF4B" w14:textId="77777777" w:rsidR="00DB52B7" w:rsidRPr="0092487E" w:rsidRDefault="00DB52B7">
      <w:pPr>
        <w:spacing w:after="120"/>
        <w:rPr>
          <w:rFonts w:ascii="Times New Roman" w:hAnsi="Times New Roman" w:cs="Times New Roman"/>
        </w:rPr>
      </w:pPr>
    </w:p>
    <w:p w14:paraId="1DC23523"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lastRenderedPageBreak/>
        <w:drawing>
          <wp:inline distT="0" distB="0" distL="0" distR="0" wp14:anchorId="2A55BF2D" wp14:editId="3693F737">
            <wp:extent cx="5943600" cy="3333750"/>
            <wp:effectExtent l="0" t="0" r="0" b="0"/>
            <wp:docPr id="1289151705" name="Picture 128915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3333750"/>
                    </a:xfrm>
                    <a:prstGeom prst="rect">
                      <a:avLst/>
                    </a:prstGeom>
                  </pic:spPr>
                </pic:pic>
              </a:graphicData>
            </a:graphic>
          </wp:inline>
        </w:drawing>
      </w:r>
    </w:p>
    <w:p w14:paraId="3E7D40FA"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3.4 — Termination Reasons Dashboard</w:t>
      </w:r>
    </w:p>
    <w:p w14:paraId="663298AD" w14:textId="77777777" w:rsidR="00DB52B7" w:rsidRPr="0092487E" w:rsidRDefault="00DB52B7">
      <w:pPr>
        <w:spacing w:after="120"/>
        <w:rPr>
          <w:rFonts w:ascii="Times New Roman" w:hAnsi="Times New Roman" w:cs="Times New Roman"/>
        </w:rPr>
      </w:pPr>
    </w:p>
    <w:p w14:paraId="3E18073B"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3.3 Top Termination Reasons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DB52B7" w:rsidRPr="0092487E" w14:paraId="6EAA6C27" w14:textId="77777777">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ADA28DE"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Termination Reason</w:t>
            </w:r>
          </w:p>
        </w:tc>
        <w:tc>
          <w:tcPr>
            <w:tcW w:w="36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E5E9C98"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Total Count</w:t>
            </w:r>
          </w:p>
        </w:tc>
      </w:tr>
      <w:tr w:rsidR="00DB52B7" w:rsidRPr="0092487E" w14:paraId="1BCA58EA"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3F474"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Layoff</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C5C95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777</w:t>
            </w:r>
          </w:p>
        </w:tc>
      </w:tr>
      <w:tr w:rsidR="00DB52B7" w:rsidRPr="0092487E" w14:paraId="66928E79" w14:textId="77777777">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CC1CCF8"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Early Retirement</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E12D44"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427</w:t>
            </w:r>
          </w:p>
        </w:tc>
      </w:tr>
      <w:tr w:rsidR="00DB52B7" w:rsidRPr="0092487E" w14:paraId="262E4981"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70B311"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Resignation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92575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362</w:t>
            </w:r>
          </w:p>
        </w:tc>
      </w:tr>
      <w:tr w:rsidR="00DB52B7" w:rsidRPr="0092487E" w14:paraId="19A8C954" w14:textId="77777777">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8C68E9D"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Family Issues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459F214"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137</w:t>
            </w:r>
          </w:p>
        </w:tc>
      </w:tr>
      <w:tr w:rsidR="00DB52B7" w:rsidRPr="0092487E" w14:paraId="53E523F5"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049BE"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Retirement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A00F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102</w:t>
            </w:r>
          </w:p>
        </w:tc>
      </w:tr>
      <w:tr w:rsidR="00DB52B7" w:rsidRPr="0092487E" w14:paraId="02DBBC99" w14:textId="77777777">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8A14872"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Health Reasons</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E64FA1A"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37</w:t>
            </w:r>
          </w:p>
        </w:tc>
      </w:tr>
      <w:tr w:rsidR="00DB52B7" w:rsidRPr="0092487E" w14:paraId="79B6B01E"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DEE484"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Death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F178DD"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35</w:t>
            </w:r>
          </w:p>
        </w:tc>
      </w:tr>
      <w:tr w:rsidR="00DB52B7" w:rsidRPr="0092487E" w14:paraId="7E908688" w14:textId="77777777">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08F5639"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Return to School</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5EBB52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34</w:t>
            </w:r>
          </w:p>
        </w:tc>
      </w:tr>
      <w:tr w:rsidR="00DB52B7" w:rsidRPr="0092487E" w14:paraId="2ABD0A74"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5FD8E" w14:textId="69DB5161" w:rsidR="00DB52B7" w:rsidRPr="0092487E" w:rsidRDefault="00000000">
            <w:pPr>
              <w:rPr>
                <w:rFonts w:ascii="Times New Roman" w:hAnsi="Times New Roman" w:cs="Times New Roman"/>
              </w:rPr>
            </w:pPr>
            <w:r w:rsidRPr="0092487E">
              <w:rPr>
                <w:rFonts w:ascii="Times New Roman" w:hAnsi="Times New Roman" w:cs="Times New Roman"/>
                <w:sz w:val="20"/>
                <w:szCs w:val="20"/>
              </w:rPr>
              <w:t xml:space="preserve">Dismissed </w:t>
            </w:r>
            <w:r w:rsidR="0092487E" w:rsidRPr="0092487E">
              <w:rPr>
                <w:rFonts w:ascii="Times New Roman" w:hAnsi="Times New Roman" w:cs="Times New Roman"/>
                <w:sz w:val="20"/>
                <w:szCs w:val="20"/>
              </w:rPr>
              <w:t>-</w:t>
            </w:r>
            <w:r w:rsidRPr="0092487E">
              <w:rPr>
                <w:rFonts w:ascii="Times New Roman" w:hAnsi="Times New Roman" w:cs="Times New Roman"/>
                <w:sz w:val="20"/>
                <w:szCs w:val="20"/>
              </w:rPr>
              <w:t xml:space="preserve"> Misconduct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5CE4A9"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17</w:t>
            </w:r>
          </w:p>
        </w:tc>
      </w:tr>
      <w:tr w:rsidR="00DB52B7" w:rsidRPr="0092487E" w14:paraId="1B807E7F" w14:textId="77777777">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146BCB6" w14:textId="7E2FA45A" w:rsidR="00DB52B7" w:rsidRPr="0092487E" w:rsidRDefault="00000000">
            <w:pPr>
              <w:rPr>
                <w:rFonts w:ascii="Times New Roman" w:hAnsi="Times New Roman" w:cs="Times New Roman"/>
              </w:rPr>
            </w:pPr>
            <w:r w:rsidRPr="0092487E">
              <w:rPr>
                <w:rFonts w:ascii="Times New Roman" w:hAnsi="Times New Roman" w:cs="Times New Roman"/>
                <w:sz w:val="20"/>
                <w:szCs w:val="20"/>
              </w:rPr>
              <w:t xml:space="preserve">Dismissed </w:t>
            </w:r>
            <w:r w:rsidR="0092487E" w:rsidRPr="0092487E">
              <w:rPr>
                <w:rFonts w:ascii="Times New Roman" w:hAnsi="Times New Roman" w:cs="Times New Roman"/>
                <w:sz w:val="20"/>
                <w:szCs w:val="20"/>
              </w:rPr>
              <w:t>-</w:t>
            </w:r>
            <w:r w:rsidRPr="0092487E">
              <w:rPr>
                <w:rFonts w:ascii="Times New Roman" w:hAnsi="Times New Roman" w:cs="Times New Roman"/>
                <w:sz w:val="20"/>
                <w:szCs w:val="20"/>
              </w:rPr>
              <w:t xml:space="preserve"> Poor Performance</w:t>
            </w:r>
          </w:p>
        </w:tc>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1C2714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14</w:t>
            </w:r>
          </w:p>
        </w:tc>
      </w:tr>
      <w:tr w:rsidR="00DB52B7" w:rsidRPr="0092487E" w14:paraId="14AC3837" w14:textId="77777777">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18F7A"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Total</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6A14C9"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1,942</w:t>
            </w:r>
          </w:p>
        </w:tc>
      </w:tr>
    </w:tbl>
    <w:p w14:paraId="2DF55D9D" w14:textId="77777777" w:rsidR="00DB52B7" w:rsidRPr="0092487E" w:rsidRDefault="00DB52B7">
      <w:pPr>
        <w:spacing w:after="120"/>
        <w:rPr>
          <w:rFonts w:ascii="Times New Roman" w:hAnsi="Times New Roman" w:cs="Times New Roman"/>
        </w:rPr>
      </w:pPr>
    </w:p>
    <w:p w14:paraId="39151C63"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3.4 Interpretation</w:t>
      </w:r>
    </w:p>
    <w:p w14:paraId="79EEDF53" w14:textId="77777777" w:rsidR="00DB52B7" w:rsidRPr="0092487E" w:rsidRDefault="00000000">
      <w:pPr>
        <w:pStyle w:val="Heading3"/>
        <w:rPr>
          <w:rFonts w:ascii="Times New Roman" w:hAnsi="Times New Roman" w:cs="Times New Roman"/>
        </w:rPr>
      </w:pPr>
      <w:r w:rsidRPr="0092487E">
        <w:rPr>
          <w:rFonts w:ascii="Times New Roman" w:hAnsi="Times New Roman" w:cs="Times New Roman"/>
        </w:rPr>
        <w:t>Pre-Crisis Period (2007–2008): Voluntary-Led Separations</w:t>
      </w:r>
    </w:p>
    <w:p w14:paraId="23A03977" w14:textId="77777777" w:rsidR="0092487E" w:rsidRPr="0092487E" w:rsidRDefault="0092487E" w:rsidP="0092487E">
      <w:pPr>
        <w:rPr>
          <w:rFonts w:ascii="Times New Roman" w:hAnsi="Times New Roman" w:cs="Times New Roman"/>
          <w:b/>
          <w:bCs/>
          <w:sz w:val="26"/>
          <w:szCs w:val="26"/>
        </w:rPr>
      </w:pPr>
      <w:r w:rsidRPr="0092487E">
        <w:rPr>
          <w:rFonts w:ascii="Times New Roman" w:hAnsi="Times New Roman" w:cs="Times New Roman"/>
          <w:b/>
          <w:bCs/>
          <w:sz w:val="26"/>
          <w:szCs w:val="26"/>
        </w:rPr>
        <w:lastRenderedPageBreak/>
        <w:t>A clear structural shift in employee separations is observed between 2007 and 2010.</w:t>
      </w:r>
    </w:p>
    <w:p w14:paraId="54C951B6" w14:textId="77777777" w:rsidR="0092487E" w:rsidRPr="0092487E" w:rsidRDefault="0092487E" w:rsidP="0092487E">
      <w:pPr>
        <w:rPr>
          <w:rFonts w:ascii="Times New Roman" w:hAnsi="Times New Roman" w:cs="Times New Roman"/>
          <w:b/>
          <w:bCs/>
        </w:rPr>
      </w:pPr>
      <w:r w:rsidRPr="0092487E">
        <w:rPr>
          <w:rFonts w:ascii="Times New Roman" w:hAnsi="Times New Roman" w:cs="Times New Roman"/>
          <w:b/>
          <w:bCs/>
        </w:rPr>
        <w:t>Pre-crisis period (2007-2008)</w:t>
      </w:r>
    </w:p>
    <w:p w14:paraId="4A5097E5" w14:textId="77777777" w:rsidR="0092487E" w:rsidRPr="0092487E" w:rsidRDefault="0092487E" w:rsidP="0092487E">
      <w:pPr>
        <w:rPr>
          <w:rFonts w:ascii="Times New Roman" w:hAnsi="Times New Roman" w:cs="Times New Roman"/>
          <w:sz w:val="24"/>
          <w:szCs w:val="24"/>
        </w:rPr>
      </w:pPr>
      <w:r w:rsidRPr="0092487E">
        <w:rPr>
          <w:rFonts w:ascii="Times New Roman" w:hAnsi="Times New Roman" w:cs="Times New Roman"/>
          <w:sz w:val="24"/>
          <w:szCs w:val="24"/>
        </w:rPr>
        <w:t>During 2007, the workforce experienced very high voluntary turnover with 92.4% and minimal involuntary separation. This indicates a stable labor market, where employees primarily left the organization by choice.</w:t>
      </w:r>
    </w:p>
    <w:p w14:paraId="10E011CC" w14:textId="77777777" w:rsidR="0092487E" w:rsidRPr="0092487E" w:rsidRDefault="0092487E" w:rsidP="0092487E">
      <w:pPr>
        <w:rPr>
          <w:rFonts w:ascii="Times New Roman" w:hAnsi="Times New Roman" w:cs="Times New Roman"/>
          <w:sz w:val="24"/>
          <w:szCs w:val="24"/>
        </w:rPr>
      </w:pPr>
      <w:r w:rsidRPr="0092487E">
        <w:rPr>
          <w:rFonts w:ascii="Times New Roman" w:hAnsi="Times New Roman" w:cs="Times New Roman"/>
          <w:sz w:val="24"/>
          <w:szCs w:val="24"/>
        </w:rPr>
        <w:t>In 2008, voluntary turnover remains dominant but begins to decline slightly. This aligns with the early stages of the 2008 global financial crisis, when organizations began preparing for economic uncertainty.</w:t>
      </w:r>
    </w:p>
    <w:p w14:paraId="7F177E45" w14:textId="77777777" w:rsidR="0092487E" w:rsidRPr="0092487E" w:rsidRDefault="0092487E" w:rsidP="0092487E">
      <w:pPr>
        <w:rPr>
          <w:rFonts w:ascii="Times New Roman" w:hAnsi="Times New Roman" w:cs="Times New Roman"/>
          <w:sz w:val="26"/>
          <w:szCs w:val="26"/>
        </w:rPr>
      </w:pPr>
    </w:p>
    <w:p w14:paraId="435421FD" w14:textId="77777777" w:rsidR="0092487E" w:rsidRPr="0092487E" w:rsidRDefault="0092487E" w:rsidP="0092487E">
      <w:pPr>
        <w:rPr>
          <w:rFonts w:ascii="Times New Roman" w:hAnsi="Times New Roman" w:cs="Times New Roman"/>
          <w:b/>
          <w:bCs/>
          <w:sz w:val="24"/>
          <w:szCs w:val="24"/>
        </w:rPr>
      </w:pPr>
      <w:r w:rsidRPr="0092487E">
        <w:rPr>
          <w:rFonts w:ascii="Times New Roman" w:hAnsi="Times New Roman" w:cs="Times New Roman"/>
          <w:b/>
          <w:bCs/>
          <w:sz w:val="24"/>
          <w:szCs w:val="24"/>
        </w:rPr>
        <w:t>Crisis impact period (2009-2010)</w:t>
      </w:r>
    </w:p>
    <w:p w14:paraId="0DA8C9BE" w14:textId="77777777" w:rsidR="0092487E" w:rsidRPr="0092487E" w:rsidRDefault="0092487E" w:rsidP="0092487E">
      <w:pPr>
        <w:rPr>
          <w:rFonts w:ascii="Times New Roman" w:hAnsi="Times New Roman" w:cs="Times New Roman"/>
          <w:sz w:val="24"/>
          <w:szCs w:val="24"/>
        </w:rPr>
      </w:pPr>
      <w:r w:rsidRPr="0092487E">
        <w:rPr>
          <w:rFonts w:ascii="Times New Roman" w:hAnsi="Times New Roman" w:cs="Times New Roman"/>
          <w:sz w:val="24"/>
          <w:szCs w:val="24"/>
        </w:rPr>
        <w:t>The most dramatic change occurs in 2009, where involuntary separations surge to 80.2% of total turnover. This trend continues in 2010, where involuntary separations account for 84.6% of total turnover.</w:t>
      </w:r>
    </w:p>
    <w:p w14:paraId="1F5047E8" w14:textId="77777777" w:rsidR="0092487E" w:rsidRPr="0092487E" w:rsidRDefault="0092487E" w:rsidP="0092487E">
      <w:pPr>
        <w:rPr>
          <w:rFonts w:ascii="Times New Roman" w:hAnsi="Times New Roman" w:cs="Times New Roman"/>
          <w:sz w:val="24"/>
          <w:szCs w:val="24"/>
        </w:rPr>
      </w:pPr>
      <w:r w:rsidRPr="0092487E">
        <w:rPr>
          <w:rFonts w:ascii="Times New Roman" w:hAnsi="Times New Roman" w:cs="Times New Roman"/>
          <w:sz w:val="24"/>
          <w:szCs w:val="24"/>
        </w:rPr>
        <w:t>This shift strongly correlates with the global economic recession triggered by the 2008 financial crisis. Many organizations across industries responded with:</w:t>
      </w:r>
    </w:p>
    <w:p w14:paraId="65E34680" w14:textId="77777777" w:rsidR="0092487E" w:rsidRPr="0092487E" w:rsidRDefault="0092487E" w:rsidP="0092487E">
      <w:pPr>
        <w:numPr>
          <w:ilvl w:val="0"/>
          <w:numId w:val="4"/>
        </w:numPr>
        <w:spacing w:after="200" w:line="276" w:lineRule="auto"/>
        <w:rPr>
          <w:rFonts w:ascii="Times New Roman" w:hAnsi="Times New Roman" w:cs="Times New Roman"/>
          <w:sz w:val="24"/>
          <w:szCs w:val="24"/>
        </w:rPr>
      </w:pPr>
      <w:r w:rsidRPr="0092487E">
        <w:rPr>
          <w:rFonts w:ascii="Times New Roman" w:hAnsi="Times New Roman" w:cs="Times New Roman"/>
          <w:sz w:val="24"/>
          <w:szCs w:val="24"/>
        </w:rPr>
        <w:t>cost-reduction strategies</w:t>
      </w:r>
    </w:p>
    <w:p w14:paraId="5B1497AE" w14:textId="77777777" w:rsidR="0092487E" w:rsidRPr="0092487E" w:rsidRDefault="0092487E" w:rsidP="0092487E">
      <w:pPr>
        <w:numPr>
          <w:ilvl w:val="0"/>
          <w:numId w:val="4"/>
        </w:numPr>
        <w:spacing w:after="200" w:line="276" w:lineRule="auto"/>
        <w:rPr>
          <w:rFonts w:ascii="Times New Roman" w:hAnsi="Times New Roman" w:cs="Times New Roman"/>
          <w:sz w:val="24"/>
          <w:szCs w:val="24"/>
        </w:rPr>
      </w:pPr>
      <w:r w:rsidRPr="0092487E">
        <w:rPr>
          <w:rFonts w:ascii="Times New Roman" w:hAnsi="Times New Roman" w:cs="Times New Roman"/>
          <w:sz w:val="24"/>
          <w:szCs w:val="24"/>
        </w:rPr>
        <w:t>workforce restructuring</w:t>
      </w:r>
    </w:p>
    <w:p w14:paraId="400BDFBA" w14:textId="77777777" w:rsidR="0092487E" w:rsidRPr="0092487E" w:rsidRDefault="0092487E" w:rsidP="0092487E">
      <w:pPr>
        <w:numPr>
          <w:ilvl w:val="0"/>
          <w:numId w:val="4"/>
        </w:numPr>
        <w:spacing w:after="200" w:line="276" w:lineRule="auto"/>
        <w:rPr>
          <w:rFonts w:ascii="Times New Roman" w:hAnsi="Times New Roman" w:cs="Times New Roman"/>
          <w:sz w:val="24"/>
          <w:szCs w:val="24"/>
        </w:rPr>
      </w:pPr>
      <w:r w:rsidRPr="0092487E">
        <w:rPr>
          <w:rFonts w:ascii="Times New Roman" w:hAnsi="Times New Roman" w:cs="Times New Roman"/>
          <w:sz w:val="24"/>
          <w:szCs w:val="24"/>
        </w:rPr>
        <w:t>hiring freezes</w:t>
      </w:r>
    </w:p>
    <w:p w14:paraId="2292C388" w14:textId="77777777" w:rsidR="0092487E" w:rsidRPr="0092487E" w:rsidRDefault="0092487E" w:rsidP="0092487E">
      <w:pPr>
        <w:numPr>
          <w:ilvl w:val="0"/>
          <w:numId w:val="4"/>
        </w:numPr>
        <w:spacing w:after="200" w:line="276" w:lineRule="auto"/>
        <w:rPr>
          <w:rFonts w:ascii="Times New Roman" w:hAnsi="Times New Roman" w:cs="Times New Roman"/>
          <w:sz w:val="24"/>
          <w:szCs w:val="24"/>
        </w:rPr>
      </w:pPr>
      <w:r w:rsidRPr="0092487E">
        <w:rPr>
          <w:rFonts w:ascii="Times New Roman" w:hAnsi="Times New Roman" w:cs="Times New Roman"/>
          <w:sz w:val="24"/>
          <w:szCs w:val="24"/>
        </w:rPr>
        <w:t>large-scale layoffs</w:t>
      </w:r>
    </w:p>
    <w:p w14:paraId="7363ED87" w14:textId="77777777" w:rsidR="0092487E" w:rsidRPr="0092487E" w:rsidRDefault="0092487E" w:rsidP="0092487E">
      <w:pPr>
        <w:rPr>
          <w:rFonts w:ascii="Times New Roman" w:hAnsi="Times New Roman" w:cs="Times New Roman"/>
          <w:sz w:val="24"/>
          <w:szCs w:val="24"/>
        </w:rPr>
      </w:pPr>
      <w:r w:rsidRPr="0092487E">
        <w:rPr>
          <w:rFonts w:ascii="Times New Roman" w:hAnsi="Times New Roman" w:cs="Times New Roman"/>
          <w:sz w:val="24"/>
          <w:szCs w:val="24"/>
        </w:rPr>
        <w:t>The dataset reflects these patterns clearly, as layoffs become the dominant termination reason, accounting for 777 cases, the highest among all separation categories.</w:t>
      </w:r>
    </w:p>
    <w:p w14:paraId="055F3C42" w14:textId="77777777" w:rsidR="00DB52B7" w:rsidRPr="0092487E" w:rsidRDefault="00000000">
      <w:pPr>
        <w:rPr>
          <w:rFonts w:ascii="Times New Roman" w:hAnsi="Times New Roman" w:cs="Times New Roman"/>
        </w:rPr>
      </w:pPr>
      <w:r w:rsidRPr="0092487E">
        <w:rPr>
          <w:rFonts w:ascii="Times New Roman" w:hAnsi="Times New Roman" w:cs="Times New Roman"/>
        </w:rPr>
        <w:br w:type="page"/>
      </w:r>
    </w:p>
    <w:p w14:paraId="31975584" w14:textId="4FE9662B" w:rsidR="00DB52B7" w:rsidRPr="0092487E" w:rsidRDefault="00000000">
      <w:pPr>
        <w:pStyle w:val="Heading1"/>
        <w:rPr>
          <w:rFonts w:ascii="Times New Roman" w:hAnsi="Times New Roman" w:cs="Times New Roman"/>
        </w:rPr>
      </w:pPr>
      <w:r w:rsidRPr="0092487E">
        <w:rPr>
          <w:rFonts w:ascii="Times New Roman" w:hAnsi="Times New Roman" w:cs="Times New Roman"/>
        </w:rPr>
        <w:lastRenderedPageBreak/>
        <w:t xml:space="preserve">Section 4: Leave of Absence </w:t>
      </w:r>
      <w:r w:rsidR="0092487E">
        <w:rPr>
          <w:rFonts w:ascii="Times New Roman" w:hAnsi="Times New Roman" w:cs="Times New Roman"/>
        </w:rPr>
        <w:t>-</w:t>
      </w:r>
      <w:r w:rsidRPr="0092487E">
        <w:rPr>
          <w:rFonts w:ascii="Times New Roman" w:hAnsi="Times New Roman" w:cs="Times New Roman"/>
        </w:rPr>
        <w:t xml:space="preserve"> Demographic Analysis</w:t>
      </w:r>
    </w:p>
    <w:p w14:paraId="15B882DF"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4.1 LOA Population Overview</w:t>
      </w:r>
    </w:p>
    <w:p w14:paraId="62815749" w14:textId="77777777" w:rsidR="00DB52B7" w:rsidRPr="0092487E" w:rsidRDefault="00000000">
      <w:pPr>
        <w:spacing w:before="80" w:after="100"/>
        <w:rPr>
          <w:rFonts w:ascii="Times New Roman" w:hAnsi="Times New Roman" w:cs="Times New Roman"/>
        </w:rPr>
      </w:pPr>
      <w:r w:rsidRPr="0092487E">
        <w:rPr>
          <w:rFonts w:ascii="Times New Roman" w:hAnsi="Times New Roman" w:cs="Times New Roman"/>
        </w:rPr>
        <w:t xml:space="preserve">At the time of analysis, 245 employees (7.6% of the total workforce) are on </w:t>
      </w:r>
      <w:proofErr w:type="gramStart"/>
      <w:r w:rsidRPr="0092487E">
        <w:rPr>
          <w:rFonts w:ascii="Times New Roman" w:hAnsi="Times New Roman" w:cs="Times New Roman"/>
        </w:rPr>
        <w:t>a leave</w:t>
      </w:r>
      <w:proofErr w:type="gramEnd"/>
      <w:r w:rsidRPr="0092487E">
        <w:rPr>
          <w:rFonts w:ascii="Times New Roman" w:hAnsi="Times New Roman" w:cs="Times New Roman"/>
        </w:rPr>
        <w:t xml:space="preserve"> of absence. The leave population is categorized into three reason codes: Long-Term Disability (LTD), Sick Leave (SICK), and Maternity Leave (MATERNITY).</w:t>
      </w:r>
    </w:p>
    <w:p w14:paraId="16FE8727" w14:textId="77777777" w:rsidR="00DB52B7" w:rsidRPr="0092487E" w:rsidRDefault="00DB52B7">
      <w:pPr>
        <w:spacing w:after="120"/>
        <w:rPr>
          <w:rFonts w:ascii="Times New Roman" w:hAnsi="Times New Roman" w:cs="Times New Roman"/>
        </w:rPr>
      </w:pPr>
    </w:p>
    <w:p w14:paraId="3D93B1C5"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4.2 Gender Distribution: Workforce vs. LOA Population</w:t>
      </w:r>
    </w:p>
    <w:p w14:paraId="66179ACC" w14:textId="77777777" w:rsidR="00DB52B7" w:rsidRPr="0092487E" w:rsidRDefault="00000000">
      <w:pPr>
        <w:spacing w:before="80" w:after="100"/>
        <w:rPr>
          <w:rFonts w:ascii="Times New Roman" w:hAnsi="Times New Roman" w:cs="Times New Roman"/>
        </w:rPr>
      </w:pPr>
      <w:r w:rsidRPr="0092487E">
        <w:rPr>
          <w:rFonts w:ascii="Times New Roman" w:hAnsi="Times New Roman" w:cs="Times New Roman"/>
        </w:rPr>
        <w:t>The contrast between overall workforce gender composition and leave population gender composition is one of the most striking findings in this dataset:</w:t>
      </w:r>
    </w:p>
    <w:p w14:paraId="329A61D9" w14:textId="77777777" w:rsidR="00DB52B7" w:rsidRPr="0092487E" w:rsidRDefault="00DB52B7">
      <w:pPr>
        <w:spacing w:after="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52B7" w:rsidRPr="0092487E" w14:paraId="64B38645"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7A87E39"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5FF39FB"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Workforce 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B6033E3"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Workforce Share (%)</w:t>
            </w:r>
          </w:p>
        </w:tc>
      </w:tr>
      <w:tr w:rsidR="00DB52B7" w:rsidRPr="0092487E" w14:paraId="0D0AE00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2FA2E"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Male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B48CE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2,375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8D693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73.8%</w:t>
            </w:r>
          </w:p>
        </w:tc>
      </w:tr>
      <w:tr w:rsidR="00DB52B7" w:rsidRPr="0092487E" w14:paraId="7BD3A5AF"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540BC49"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Female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F843D9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842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F3CD567"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26.2%</w:t>
            </w:r>
          </w:p>
        </w:tc>
      </w:tr>
    </w:tbl>
    <w:p w14:paraId="01881F8B" w14:textId="77777777" w:rsidR="00DB52B7" w:rsidRPr="0092487E" w:rsidRDefault="00DB52B7">
      <w:pPr>
        <w:spacing w:after="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52B7" w:rsidRPr="0092487E" w14:paraId="30DB373B"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E2EB970"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Gender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18CE264"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LOA 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54D6006D"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Share of LOA (%)</w:t>
            </w:r>
          </w:p>
        </w:tc>
      </w:tr>
      <w:tr w:rsidR="00DB52B7" w:rsidRPr="0092487E" w14:paraId="0AB397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29FE8"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Male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D807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~114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D53DE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46.5%</w:t>
            </w:r>
          </w:p>
        </w:tc>
      </w:tr>
      <w:tr w:rsidR="00DB52B7" w:rsidRPr="0092487E" w14:paraId="0B9774D7"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6C84DF7"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Female</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63BA3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~131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ECE199"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53.5%</w:t>
            </w:r>
          </w:p>
        </w:tc>
      </w:tr>
    </w:tbl>
    <w:p w14:paraId="4C6A0FCE" w14:textId="77777777" w:rsidR="00DB52B7" w:rsidRPr="0092487E" w:rsidRDefault="00DB52B7">
      <w:pPr>
        <w:spacing w:after="120"/>
        <w:rPr>
          <w:rFonts w:ascii="Times New Roman" w:hAnsi="Times New Roman" w:cs="Times New Roman"/>
        </w:rPr>
      </w:pPr>
    </w:p>
    <w:p w14:paraId="1BED386A"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657FD8F6" wp14:editId="74B3495A">
            <wp:extent cx="5486400" cy="3295650"/>
            <wp:effectExtent l="0" t="0" r="0" b="0"/>
            <wp:docPr id="736890476" name="Picture 736890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3295650"/>
                    </a:xfrm>
                    <a:prstGeom prst="rect">
                      <a:avLst/>
                    </a:prstGeom>
                  </pic:spPr>
                </pic:pic>
              </a:graphicData>
            </a:graphic>
          </wp:inline>
        </w:drawing>
      </w:r>
    </w:p>
    <w:p w14:paraId="769A0788"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4.1 — LOA Gender Distribution vs. Overall Workforce Gender Composition</w:t>
      </w:r>
    </w:p>
    <w:p w14:paraId="0E1FE21F" w14:textId="77777777" w:rsidR="00DB52B7" w:rsidRPr="0092487E" w:rsidRDefault="00DB52B7">
      <w:pPr>
        <w:spacing w:after="120"/>
        <w:rPr>
          <w:rFonts w:ascii="Times New Roman" w:hAnsi="Times New Roman" w:cs="Times New Roman"/>
        </w:rPr>
      </w:pPr>
    </w:p>
    <w:p w14:paraId="44797689" w14:textId="793619FD" w:rsidR="00DB52B7" w:rsidRPr="0092487E" w:rsidRDefault="0092487E">
      <w:pPr>
        <w:spacing w:after="120"/>
        <w:rPr>
          <w:rFonts w:ascii="Times New Roman" w:hAnsi="Times New Roman" w:cs="Times New Roman"/>
          <w:sz w:val="24"/>
          <w:szCs w:val="24"/>
        </w:rPr>
      </w:pPr>
      <w:r w:rsidRPr="0092487E">
        <w:rPr>
          <w:rFonts w:ascii="Times New Roman" w:hAnsi="Times New Roman" w:cs="Times New Roman"/>
          <w:sz w:val="24"/>
          <w:szCs w:val="24"/>
        </w:rPr>
        <w:t>LOA distribution differs significantly from the overall workforce composition. Although females represent only 26.2% of the workforce, they account for over half of LOA cases, indicating gender-related leave patterns</w:t>
      </w:r>
    </w:p>
    <w:p w14:paraId="02C5484E"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4.3 Leave Reasons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DB52B7" w:rsidRPr="0092487E" w14:paraId="25C91029"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5738657"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Leave Reason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1BF5A5AE"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Count</w:t>
            </w:r>
          </w:p>
        </w:tc>
        <w:tc>
          <w:tcPr>
            <w:tcW w:w="390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39E1C82C"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Share of LOA Population (%)</w:t>
            </w:r>
          </w:p>
        </w:tc>
      </w:tr>
      <w:tr w:rsidR="00DB52B7" w:rsidRPr="0092487E" w14:paraId="77B9C2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7DB602"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Long-Term Disability (LTD)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C3EA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151</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BC2A9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61.6%</w:t>
            </w:r>
          </w:p>
        </w:tc>
      </w:tr>
      <w:tr w:rsidR="00DB52B7" w:rsidRPr="0092487E" w14:paraId="0E1FA819"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C621A6A"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Sick Leave (SICK)</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9C2A00"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59</w:t>
            </w:r>
          </w:p>
        </w:tc>
        <w:tc>
          <w:tcPr>
            <w:tcW w:w="3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4042581"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24.1%</w:t>
            </w:r>
          </w:p>
        </w:tc>
      </w:tr>
      <w:tr w:rsidR="00DB52B7" w:rsidRPr="0092487E" w14:paraId="784835D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07F93"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Maternity Leave (MATERNITY)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B28F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35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F10E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14.3%</w:t>
            </w:r>
          </w:p>
        </w:tc>
      </w:tr>
      <w:tr w:rsidR="00DB52B7" w:rsidRPr="0092487E" w14:paraId="2F934A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46AE10"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Total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04268"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245</w:t>
            </w:r>
          </w:p>
        </w:tc>
        <w:tc>
          <w:tcPr>
            <w:tcW w:w="3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5031CC"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100%</w:t>
            </w:r>
          </w:p>
        </w:tc>
      </w:tr>
    </w:tbl>
    <w:p w14:paraId="40A8B52B" w14:textId="77777777" w:rsidR="00DB52B7" w:rsidRPr="0092487E" w:rsidRDefault="00DB52B7">
      <w:pPr>
        <w:spacing w:after="120"/>
        <w:rPr>
          <w:rFonts w:ascii="Times New Roman" w:hAnsi="Times New Roman" w:cs="Times New Roman"/>
        </w:rPr>
      </w:pPr>
    </w:p>
    <w:p w14:paraId="233B1CA6"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1D1208CB" wp14:editId="57E81A67">
            <wp:extent cx="5486400" cy="3476625"/>
            <wp:effectExtent l="0" t="0" r="0" b="0"/>
            <wp:docPr id="1642971204" name="Picture 1642971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3476625"/>
                    </a:xfrm>
                    <a:prstGeom prst="rect">
                      <a:avLst/>
                    </a:prstGeom>
                  </pic:spPr>
                </pic:pic>
              </a:graphicData>
            </a:graphic>
          </wp:inline>
        </w:drawing>
      </w:r>
    </w:p>
    <w:p w14:paraId="2DC6C09B"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4.2 — LOA Population by Leave Reason (Bar Chart)</w:t>
      </w:r>
    </w:p>
    <w:p w14:paraId="3CD7CBE8" w14:textId="77777777" w:rsidR="00DB52B7" w:rsidRPr="0092487E" w:rsidRDefault="00DB52B7">
      <w:pPr>
        <w:spacing w:after="120"/>
        <w:rPr>
          <w:rFonts w:ascii="Times New Roman" w:hAnsi="Times New Roman" w:cs="Times New Roman"/>
        </w:rPr>
      </w:pPr>
    </w:p>
    <w:p w14:paraId="3DB655B4" w14:textId="77777777" w:rsidR="00DB52B7" w:rsidRPr="0092487E" w:rsidRDefault="00000000">
      <w:pPr>
        <w:pStyle w:val="Heading3"/>
        <w:rPr>
          <w:rFonts w:ascii="Times New Roman" w:hAnsi="Times New Roman" w:cs="Times New Roman"/>
        </w:rPr>
      </w:pPr>
      <w:r w:rsidRPr="0092487E">
        <w:rPr>
          <w:rFonts w:ascii="Times New Roman" w:hAnsi="Times New Roman" w:cs="Times New Roman"/>
        </w:rPr>
        <w:t>Key Findings</w:t>
      </w:r>
    </w:p>
    <w:p w14:paraId="7D167FDC" w14:textId="77777777" w:rsidR="0092487E" w:rsidRDefault="0092487E" w:rsidP="0092487E">
      <w:pPr>
        <w:pStyle w:val="ListParagraph"/>
        <w:numPr>
          <w:ilvl w:val="0"/>
          <w:numId w:val="7"/>
        </w:numPr>
        <w:spacing w:after="160" w:line="480" w:lineRule="auto"/>
        <w:contextualSpacing/>
        <w:rPr>
          <w:rFonts w:ascii="Times New Roman" w:hAnsi="Times New Roman" w:cs="Times New Roman"/>
        </w:rPr>
      </w:pPr>
      <w:proofErr w:type="gramStart"/>
      <w:r w:rsidRPr="00D30773">
        <w:rPr>
          <w:rFonts w:ascii="Times New Roman" w:hAnsi="Times New Roman" w:cs="Times New Roman"/>
        </w:rPr>
        <w:t>The majority of</w:t>
      </w:r>
      <w:proofErr w:type="gramEnd"/>
      <w:r w:rsidRPr="00D30773">
        <w:rPr>
          <w:rFonts w:ascii="Times New Roman" w:hAnsi="Times New Roman" w:cs="Times New Roman"/>
        </w:rPr>
        <w:t xml:space="preserve"> leave cases (61.6%) are related to Long-</w:t>
      </w:r>
      <w:r>
        <w:rPr>
          <w:rFonts w:ascii="Times New Roman" w:hAnsi="Times New Roman" w:cs="Times New Roman"/>
        </w:rPr>
        <w:t>t</w:t>
      </w:r>
      <w:r w:rsidRPr="00D30773">
        <w:rPr>
          <w:rFonts w:ascii="Times New Roman" w:hAnsi="Times New Roman" w:cs="Times New Roman"/>
        </w:rPr>
        <w:t xml:space="preserve">erm </w:t>
      </w:r>
      <w:r>
        <w:rPr>
          <w:rFonts w:ascii="Times New Roman" w:hAnsi="Times New Roman" w:cs="Times New Roman"/>
        </w:rPr>
        <w:t>d</w:t>
      </w:r>
      <w:r w:rsidRPr="00D30773">
        <w:rPr>
          <w:rFonts w:ascii="Times New Roman" w:hAnsi="Times New Roman" w:cs="Times New Roman"/>
        </w:rPr>
        <w:t>isability (LTD). This suggests that health-related absence is a major workforce management issue</w:t>
      </w:r>
      <w:r>
        <w:rPr>
          <w:rFonts w:ascii="Times New Roman" w:hAnsi="Times New Roman" w:cs="Times New Roman"/>
        </w:rPr>
        <w:t xml:space="preserve"> in the company</w:t>
      </w:r>
      <w:r w:rsidRPr="00D30773">
        <w:rPr>
          <w:rFonts w:ascii="Times New Roman" w:hAnsi="Times New Roman" w:cs="Times New Roman"/>
        </w:rPr>
        <w:t>.</w:t>
      </w:r>
    </w:p>
    <w:p w14:paraId="63341D98" w14:textId="77777777" w:rsidR="0092487E" w:rsidRPr="00D30773" w:rsidRDefault="0092487E" w:rsidP="0092487E">
      <w:pPr>
        <w:pStyle w:val="ListParagraph"/>
        <w:numPr>
          <w:ilvl w:val="0"/>
          <w:numId w:val="7"/>
        </w:numPr>
        <w:spacing w:after="160" w:line="480" w:lineRule="auto"/>
        <w:contextualSpacing/>
        <w:rPr>
          <w:rFonts w:ascii="Times New Roman" w:hAnsi="Times New Roman" w:cs="Times New Roman"/>
        </w:rPr>
      </w:pPr>
      <w:r w:rsidRPr="00D30773">
        <w:rPr>
          <w:rFonts w:ascii="Times New Roman" w:hAnsi="Times New Roman" w:cs="Times New Roman"/>
        </w:rPr>
        <w:t xml:space="preserve">Sick leave represents </w:t>
      </w:r>
      <w:r>
        <w:rPr>
          <w:rFonts w:ascii="Times New Roman" w:hAnsi="Times New Roman" w:cs="Times New Roman"/>
        </w:rPr>
        <w:t>approximately</w:t>
      </w:r>
      <w:r w:rsidRPr="00D30773">
        <w:rPr>
          <w:rFonts w:ascii="Times New Roman" w:hAnsi="Times New Roman" w:cs="Times New Roman"/>
        </w:rPr>
        <w:t xml:space="preserve"> one-quarter of </w:t>
      </w:r>
      <w:r>
        <w:rPr>
          <w:rFonts w:ascii="Times New Roman" w:hAnsi="Times New Roman" w:cs="Times New Roman"/>
        </w:rPr>
        <w:t xml:space="preserve">all leave </w:t>
      </w:r>
      <w:r w:rsidRPr="00D30773">
        <w:rPr>
          <w:rFonts w:ascii="Times New Roman" w:hAnsi="Times New Roman" w:cs="Times New Roman"/>
        </w:rPr>
        <w:t>cases, which may indicate:</w:t>
      </w:r>
    </w:p>
    <w:p w14:paraId="61604807" w14:textId="77777777" w:rsidR="0092487E" w:rsidRPr="00D30773" w:rsidRDefault="0092487E" w:rsidP="0092487E">
      <w:pPr>
        <w:numPr>
          <w:ilvl w:val="0"/>
          <w:numId w:val="5"/>
        </w:numPr>
        <w:spacing w:after="200" w:line="480" w:lineRule="auto"/>
        <w:rPr>
          <w:rFonts w:ascii="Times New Roman" w:hAnsi="Times New Roman" w:cs="Times New Roman"/>
          <w:sz w:val="24"/>
          <w:szCs w:val="24"/>
        </w:rPr>
      </w:pPr>
      <w:r w:rsidRPr="00D30773">
        <w:rPr>
          <w:rFonts w:ascii="Times New Roman" w:hAnsi="Times New Roman" w:cs="Times New Roman"/>
          <w:sz w:val="24"/>
          <w:szCs w:val="24"/>
        </w:rPr>
        <w:lastRenderedPageBreak/>
        <w:t>workplace health challenges</w:t>
      </w:r>
    </w:p>
    <w:p w14:paraId="45B81F64" w14:textId="77777777" w:rsidR="0092487E" w:rsidRPr="00D30773" w:rsidRDefault="0092487E" w:rsidP="0092487E">
      <w:pPr>
        <w:numPr>
          <w:ilvl w:val="0"/>
          <w:numId w:val="5"/>
        </w:numPr>
        <w:spacing w:after="200" w:line="480" w:lineRule="auto"/>
        <w:rPr>
          <w:rFonts w:ascii="Times New Roman" w:hAnsi="Times New Roman" w:cs="Times New Roman"/>
          <w:sz w:val="24"/>
          <w:szCs w:val="24"/>
        </w:rPr>
      </w:pPr>
      <w:r w:rsidRPr="00D30773">
        <w:rPr>
          <w:rFonts w:ascii="Times New Roman" w:hAnsi="Times New Roman" w:cs="Times New Roman"/>
          <w:sz w:val="24"/>
          <w:szCs w:val="24"/>
        </w:rPr>
        <w:t>occupational stress</w:t>
      </w:r>
    </w:p>
    <w:p w14:paraId="439919EB" w14:textId="77777777" w:rsidR="0092487E" w:rsidRPr="00D30773" w:rsidRDefault="0092487E" w:rsidP="0092487E">
      <w:pPr>
        <w:numPr>
          <w:ilvl w:val="0"/>
          <w:numId w:val="5"/>
        </w:numPr>
        <w:spacing w:after="200" w:line="480" w:lineRule="auto"/>
        <w:rPr>
          <w:rFonts w:ascii="Times New Roman" w:hAnsi="Times New Roman" w:cs="Times New Roman"/>
          <w:sz w:val="24"/>
          <w:szCs w:val="24"/>
        </w:rPr>
      </w:pPr>
      <w:r w:rsidRPr="00D30773">
        <w:rPr>
          <w:rFonts w:ascii="Times New Roman" w:hAnsi="Times New Roman" w:cs="Times New Roman"/>
          <w:sz w:val="24"/>
          <w:szCs w:val="24"/>
        </w:rPr>
        <w:t>aging workforce effects</w:t>
      </w:r>
    </w:p>
    <w:p w14:paraId="638416FF" w14:textId="77777777" w:rsidR="0092487E" w:rsidRPr="00D30773" w:rsidRDefault="0092487E" w:rsidP="0092487E">
      <w:pPr>
        <w:pStyle w:val="ListParagraph"/>
        <w:numPr>
          <w:ilvl w:val="0"/>
          <w:numId w:val="6"/>
        </w:numPr>
        <w:spacing w:after="160" w:line="480" w:lineRule="auto"/>
        <w:contextualSpacing/>
        <w:rPr>
          <w:rFonts w:ascii="Times New Roman" w:hAnsi="Times New Roman" w:cs="Times New Roman"/>
        </w:rPr>
      </w:pPr>
      <w:r w:rsidRPr="00D30773">
        <w:rPr>
          <w:rFonts w:ascii="Times New Roman" w:hAnsi="Times New Roman" w:cs="Times New Roman"/>
        </w:rPr>
        <w:t>Maternity leave represents 14.3% of leave cases, contributing to the higher female share of the LOA population.</w:t>
      </w:r>
    </w:p>
    <w:p w14:paraId="5D73318A" w14:textId="77777777" w:rsidR="0092487E" w:rsidRPr="00D30773" w:rsidRDefault="0092487E" w:rsidP="0092487E">
      <w:pPr>
        <w:pStyle w:val="ListParagraph"/>
        <w:numPr>
          <w:ilvl w:val="0"/>
          <w:numId w:val="6"/>
        </w:numPr>
        <w:spacing w:after="160" w:line="480" w:lineRule="auto"/>
        <w:contextualSpacing/>
        <w:rPr>
          <w:rFonts w:ascii="Times New Roman" w:hAnsi="Times New Roman" w:cs="Times New Roman"/>
        </w:rPr>
      </w:pPr>
      <w:r w:rsidRPr="00D30773">
        <w:rPr>
          <w:rFonts w:ascii="Times New Roman" w:hAnsi="Times New Roman" w:cs="Times New Roman"/>
        </w:rPr>
        <w:t>The boxplot analysis of age distribution also suggests that different leave reasons correspond with different employee age groups.</w:t>
      </w:r>
    </w:p>
    <w:p w14:paraId="5A60010E" w14:textId="77777777" w:rsidR="00DB52B7" w:rsidRPr="0092487E" w:rsidRDefault="00000000">
      <w:pPr>
        <w:rPr>
          <w:rFonts w:ascii="Times New Roman" w:hAnsi="Times New Roman" w:cs="Times New Roman"/>
        </w:rPr>
      </w:pPr>
      <w:r w:rsidRPr="0092487E">
        <w:rPr>
          <w:rFonts w:ascii="Times New Roman" w:hAnsi="Times New Roman" w:cs="Times New Roman"/>
        </w:rPr>
        <w:br w:type="page"/>
      </w:r>
    </w:p>
    <w:p w14:paraId="3015626F" w14:textId="6C22FB95" w:rsidR="00DB52B7" w:rsidRPr="0092487E" w:rsidRDefault="00000000">
      <w:pPr>
        <w:pStyle w:val="Heading1"/>
        <w:rPr>
          <w:rFonts w:ascii="Times New Roman" w:hAnsi="Times New Roman" w:cs="Times New Roman"/>
        </w:rPr>
      </w:pPr>
      <w:r w:rsidRPr="0092487E">
        <w:rPr>
          <w:rFonts w:ascii="Times New Roman" w:hAnsi="Times New Roman" w:cs="Times New Roman"/>
        </w:rPr>
        <w:lastRenderedPageBreak/>
        <w:t xml:space="preserve">Section 5: Retirement Analysis </w:t>
      </w:r>
      <w:r w:rsidR="0092487E">
        <w:rPr>
          <w:rFonts w:ascii="Times New Roman" w:hAnsi="Times New Roman" w:cs="Times New Roman"/>
        </w:rPr>
        <w:t>-</w:t>
      </w:r>
      <w:r w:rsidRPr="0092487E">
        <w:rPr>
          <w:rFonts w:ascii="Times New Roman" w:hAnsi="Times New Roman" w:cs="Times New Roman"/>
        </w:rPr>
        <w:t xml:space="preserve"> Last 4 Years</w:t>
      </w:r>
    </w:p>
    <w:p w14:paraId="18015551" w14:textId="151A76F9" w:rsidR="00DB52B7" w:rsidRPr="0092487E" w:rsidRDefault="00000000" w:rsidP="0092487E">
      <w:pPr>
        <w:pStyle w:val="Heading2"/>
        <w:pBdr>
          <w:bottom w:val="single" w:sz="4" w:space="2" w:color="2E75B6"/>
        </w:pBdr>
        <w:rPr>
          <w:rFonts w:ascii="Times New Roman" w:hAnsi="Times New Roman" w:cs="Times New Roman"/>
        </w:rPr>
      </w:pPr>
      <w:r w:rsidRPr="0092487E">
        <w:rPr>
          <w:rFonts w:ascii="Times New Roman" w:hAnsi="Times New Roman" w:cs="Times New Roman"/>
        </w:rPr>
        <w:t>5.1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B52B7" w:rsidRPr="0092487E" w14:paraId="3A46070F" w14:textId="77777777">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0632B668"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Retirement 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628C6D2D"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Count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40" w:type="dxa"/>
              <w:bottom w:w="100" w:type="dxa"/>
              <w:right w:w="140" w:type="dxa"/>
            </w:tcMar>
            <w:vAlign w:val="center"/>
          </w:tcPr>
          <w:p w14:paraId="4045366F" w14:textId="77777777" w:rsidR="00DB52B7" w:rsidRPr="0092487E" w:rsidRDefault="00000000">
            <w:pPr>
              <w:jc w:val="center"/>
              <w:rPr>
                <w:rFonts w:ascii="Times New Roman" w:hAnsi="Times New Roman" w:cs="Times New Roman"/>
              </w:rPr>
            </w:pPr>
            <w:r w:rsidRPr="0092487E">
              <w:rPr>
                <w:rFonts w:ascii="Times New Roman" w:hAnsi="Times New Roman" w:cs="Times New Roman"/>
                <w:b/>
                <w:bCs/>
                <w:color w:val="FFFFFF"/>
                <w:sz w:val="20"/>
                <w:szCs w:val="20"/>
              </w:rPr>
              <w:t>Share (%)</w:t>
            </w:r>
          </w:p>
        </w:tc>
      </w:tr>
      <w:tr w:rsidR="00DB52B7" w:rsidRPr="0092487E" w14:paraId="182009E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898FE9"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Early Retirement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629FBB"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427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96AAB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80.7%</w:t>
            </w:r>
          </w:p>
        </w:tc>
      </w:tr>
      <w:tr w:rsidR="00DB52B7" w:rsidRPr="0092487E" w14:paraId="2445C265"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2860BF"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Standard Retirement</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8144EF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102</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E260976"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19.3%</w:t>
            </w:r>
          </w:p>
        </w:tc>
      </w:tr>
      <w:tr w:rsidR="00DB52B7" w:rsidRPr="0092487E" w14:paraId="735609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F5DF5" w14:textId="77777777" w:rsidR="00DB52B7" w:rsidRPr="0092487E" w:rsidRDefault="00000000">
            <w:pPr>
              <w:rPr>
                <w:rFonts w:ascii="Times New Roman" w:hAnsi="Times New Roman" w:cs="Times New Roman"/>
              </w:rPr>
            </w:pPr>
            <w:r w:rsidRPr="0092487E">
              <w:rPr>
                <w:rFonts w:ascii="Times New Roman" w:hAnsi="Times New Roman" w:cs="Times New Roman"/>
                <w:sz w:val="20"/>
                <w:szCs w:val="20"/>
              </w:rPr>
              <w:t>Total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43B7F"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529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B5985" w14:textId="77777777" w:rsidR="00DB52B7" w:rsidRPr="0092487E" w:rsidRDefault="00000000">
            <w:pPr>
              <w:jc w:val="center"/>
              <w:rPr>
                <w:rFonts w:ascii="Times New Roman" w:hAnsi="Times New Roman" w:cs="Times New Roman"/>
              </w:rPr>
            </w:pPr>
            <w:r w:rsidRPr="0092487E">
              <w:rPr>
                <w:rFonts w:ascii="Times New Roman" w:hAnsi="Times New Roman" w:cs="Times New Roman"/>
                <w:sz w:val="20"/>
                <w:szCs w:val="20"/>
              </w:rPr>
              <w:t>100%</w:t>
            </w:r>
          </w:p>
        </w:tc>
      </w:tr>
    </w:tbl>
    <w:p w14:paraId="46C0DAB3" w14:textId="77777777" w:rsidR="00DB52B7" w:rsidRPr="0092487E" w:rsidRDefault="00DB52B7">
      <w:pPr>
        <w:spacing w:after="120"/>
        <w:rPr>
          <w:rFonts w:ascii="Times New Roman" w:hAnsi="Times New Roman" w:cs="Times New Roman"/>
        </w:rPr>
      </w:pPr>
    </w:p>
    <w:p w14:paraId="6F92D7AC" w14:textId="77777777" w:rsidR="00DB52B7" w:rsidRPr="0092487E" w:rsidRDefault="00000000">
      <w:pPr>
        <w:spacing w:before="120" w:after="80"/>
        <w:jc w:val="center"/>
        <w:rPr>
          <w:rFonts w:ascii="Times New Roman" w:hAnsi="Times New Roman" w:cs="Times New Roman"/>
        </w:rPr>
      </w:pPr>
      <w:r w:rsidRPr="0092487E">
        <w:rPr>
          <w:rFonts w:ascii="Times New Roman" w:hAnsi="Times New Roman" w:cs="Times New Roman"/>
          <w:noProof/>
        </w:rPr>
        <w:drawing>
          <wp:inline distT="0" distB="0" distL="0" distR="0" wp14:anchorId="7E49C645" wp14:editId="6F4831A3">
            <wp:extent cx="5486400" cy="3476625"/>
            <wp:effectExtent l="0" t="0" r="0" b="0"/>
            <wp:docPr id="263286673" name="Picture 263286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3476625"/>
                    </a:xfrm>
                    <a:prstGeom prst="rect">
                      <a:avLst/>
                    </a:prstGeom>
                  </pic:spPr>
                </pic:pic>
              </a:graphicData>
            </a:graphic>
          </wp:inline>
        </w:drawing>
      </w:r>
    </w:p>
    <w:p w14:paraId="6F68C8BC" w14:textId="77777777" w:rsidR="00DB52B7" w:rsidRPr="0092487E" w:rsidRDefault="00000000">
      <w:pPr>
        <w:spacing w:after="160"/>
        <w:jc w:val="center"/>
        <w:rPr>
          <w:rFonts w:ascii="Times New Roman" w:hAnsi="Times New Roman" w:cs="Times New Roman"/>
        </w:rPr>
      </w:pPr>
      <w:r w:rsidRPr="0092487E">
        <w:rPr>
          <w:rFonts w:ascii="Times New Roman" w:hAnsi="Times New Roman" w:cs="Times New Roman"/>
          <w:i/>
          <w:iCs/>
          <w:color w:val="666666"/>
          <w:sz w:val="18"/>
          <w:szCs w:val="18"/>
        </w:rPr>
        <w:t>Figure 5.1 — Retirement Volume by Type and Year</w:t>
      </w:r>
    </w:p>
    <w:p w14:paraId="21E9B9D4" w14:textId="77777777" w:rsidR="00DB52B7" w:rsidRPr="0092487E" w:rsidRDefault="00DB52B7">
      <w:pPr>
        <w:spacing w:after="120"/>
        <w:rPr>
          <w:rFonts w:ascii="Times New Roman" w:hAnsi="Times New Roman" w:cs="Times New Roman"/>
        </w:rPr>
      </w:pPr>
    </w:p>
    <w:p w14:paraId="1E8AB24A"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5.2 Key Observations</w:t>
      </w:r>
    </w:p>
    <w:p w14:paraId="79B497DF" w14:textId="77777777" w:rsidR="0092487E" w:rsidRPr="00366C5F" w:rsidRDefault="0092487E" w:rsidP="0092487E">
      <w:pPr>
        <w:spacing w:line="480" w:lineRule="auto"/>
        <w:rPr>
          <w:rFonts w:ascii="Times New Roman" w:hAnsi="Times New Roman" w:cs="Times New Roman"/>
          <w:sz w:val="24"/>
          <w:szCs w:val="24"/>
        </w:rPr>
      </w:pPr>
      <w:r w:rsidRPr="00366C5F">
        <w:rPr>
          <w:rFonts w:ascii="Times New Roman" w:hAnsi="Times New Roman" w:cs="Times New Roman"/>
          <w:sz w:val="24"/>
          <w:szCs w:val="24"/>
        </w:rPr>
        <w:t>Retirement volume declines over the 4-year period.</w:t>
      </w:r>
      <w:r w:rsidRPr="00366C5F">
        <w:rPr>
          <w:rFonts w:ascii="Times New Roman" w:hAnsi="Times New Roman" w:cs="Times New Roman"/>
          <w:sz w:val="24"/>
          <w:szCs w:val="24"/>
        </w:rPr>
        <w:br/>
        <w:t>• Early retirement is the dominant retirement type, which may indicate incentivized retirement programs or workforce reshaping.</w:t>
      </w:r>
      <w:r w:rsidRPr="00366C5F">
        <w:rPr>
          <w:rFonts w:ascii="Times New Roman" w:hAnsi="Times New Roman" w:cs="Times New Roman"/>
          <w:sz w:val="24"/>
          <w:szCs w:val="24"/>
        </w:rPr>
        <w:br/>
        <w:t>• Retirements are strongly associated with very long employee tenure, with an average of approximately 30 years of service.</w:t>
      </w:r>
    </w:p>
    <w:p w14:paraId="20333A61" w14:textId="77777777" w:rsidR="0092487E" w:rsidRPr="00366C5F" w:rsidRDefault="0092487E" w:rsidP="0092487E">
      <w:pPr>
        <w:pStyle w:val="ListParagraph"/>
        <w:numPr>
          <w:ilvl w:val="0"/>
          <w:numId w:val="8"/>
        </w:numPr>
        <w:spacing w:before="100" w:beforeAutospacing="1" w:after="100" w:afterAutospacing="1" w:line="480" w:lineRule="auto"/>
        <w:contextualSpacing/>
        <w:rPr>
          <w:rFonts w:ascii="Times New Roman" w:eastAsia="Times New Roman" w:hAnsi="Times New Roman" w:cs="Times New Roman"/>
        </w:rPr>
      </w:pPr>
      <w:r w:rsidRPr="00366C5F">
        <w:rPr>
          <w:rFonts w:ascii="Times New Roman" w:eastAsia="Times New Roman" w:hAnsi="Times New Roman" w:cs="Times New Roman"/>
        </w:rPr>
        <w:lastRenderedPageBreak/>
        <w:t>This indicates that retiring employees likely possess:</w:t>
      </w:r>
    </w:p>
    <w:p w14:paraId="68535229" w14:textId="77777777" w:rsidR="0092487E" w:rsidRPr="00366C5F" w:rsidRDefault="0092487E" w:rsidP="0092487E">
      <w:pPr>
        <w:pStyle w:val="ListParagraph"/>
        <w:numPr>
          <w:ilvl w:val="0"/>
          <w:numId w:val="9"/>
        </w:numPr>
        <w:spacing w:before="100" w:beforeAutospacing="1" w:after="100" w:afterAutospacing="1" w:line="480" w:lineRule="auto"/>
        <w:contextualSpacing/>
        <w:rPr>
          <w:rFonts w:ascii="Times New Roman" w:eastAsia="Times New Roman" w:hAnsi="Times New Roman" w:cs="Times New Roman"/>
        </w:rPr>
      </w:pPr>
      <w:r>
        <w:rPr>
          <w:rFonts w:ascii="Times New Roman" w:eastAsia="Times New Roman" w:hAnsi="Times New Roman" w:cs="Times New Roman"/>
        </w:rPr>
        <w:t>E</w:t>
      </w:r>
      <w:r w:rsidRPr="00366C5F">
        <w:rPr>
          <w:rFonts w:ascii="Times New Roman" w:eastAsia="Times New Roman" w:hAnsi="Times New Roman" w:cs="Times New Roman"/>
        </w:rPr>
        <w:t xml:space="preserve">xtensive </w:t>
      </w:r>
      <w:r>
        <w:rPr>
          <w:rFonts w:ascii="Times New Roman" w:eastAsia="Times New Roman" w:hAnsi="Times New Roman" w:cs="Times New Roman"/>
        </w:rPr>
        <w:t>organizational</w:t>
      </w:r>
      <w:r w:rsidRPr="00366C5F">
        <w:rPr>
          <w:rFonts w:ascii="Times New Roman" w:eastAsia="Times New Roman" w:hAnsi="Times New Roman" w:cs="Times New Roman"/>
        </w:rPr>
        <w:t xml:space="preserve"> knowledge</w:t>
      </w:r>
    </w:p>
    <w:p w14:paraId="5F83CE34" w14:textId="77777777" w:rsidR="0092487E" w:rsidRPr="00366C5F" w:rsidRDefault="0092487E" w:rsidP="0092487E">
      <w:pPr>
        <w:pStyle w:val="ListParagraph"/>
        <w:numPr>
          <w:ilvl w:val="0"/>
          <w:numId w:val="9"/>
        </w:numPr>
        <w:spacing w:before="100" w:beforeAutospacing="1" w:after="100" w:afterAutospacing="1" w:line="480" w:lineRule="auto"/>
        <w:contextualSpacing/>
        <w:rPr>
          <w:rFonts w:ascii="Times New Roman" w:eastAsia="Times New Roman" w:hAnsi="Times New Roman" w:cs="Times New Roman"/>
        </w:rPr>
      </w:pPr>
      <w:r w:rsidRPr="00366C5F">
        <w:rPr>
          <w:rFonts w:ascii="Times New Roman" w:eastAsia="Times New Roman" w:hAnsi="Times New Roman" w:cs="Times New Roman"/>
        </w:rPr>
        <w:t xml:space="preserve">Deep </w:t>
      </w:r>
      <w:r>
        <w:rPr>
          <w:rFonts w:ascii="Times New Roman" w:eastAsia="Times New Roman" w:hAnsi="Times New Roman" w:cs="Times New Roman"/>
        </w:rPr>
        <w:t>t</w:t>
      </w:r>
      <w:r w:rsidRPr="00366C5F">
        <w:rPr>
          <w:rFonts w:ascii="Times New Roman" w:eastAsia="Times New Roman" w:hAnsi="Times New Roman" w:cs="Times New Roman"/>
        </w:rPr>
        <w:t>echnical expertise</w:t>
      </w:r>
    </w:p>
    <w:p w14:paraId="6E378A72" w14:textId="5BF54D34" w:rsidR="00DB52B7" w:rsidRPr="0092487E" w:rsidRDefault="0092487E" w:rsidP="0092487E">
      <w:pPr>
        <w:pStyle w:val="ListParagraph"/>
        <w:numPr>
          <w:ilvl w:val="0"/>
          <w:numId w:val="9"/>
        </w:numPr>
        <w:spacing w:before="100" w:beforeAutospacing="1" w:after="100" w:afterAutospacing="1" w:line="480" w:lineRule="auto"/>
        <w:contextualSpacing/>
        <w:rPr>
          <w:rFonts w:ascii="Times New Roman" w:eastAsia="Times New Roman" w:hAnsi="Times New Roman" w:cs="Times New Roman"/>
        </w:rPr>
      </w:pPr>
      <w:r>
        <w:rPr>
          <w:rFonts w:ascii="Times New Roman" w:eastAsia="Times New Roman" w:hAnsi="Times New Roman" w:cs="Times New Roman"/>
        </w:rPr>
        <w:t>L</w:t>
      </w:r>
      <w:r w:rsidRPr="00366C5F">
        <w:rPr>
          <w:rFonts w:ascii="Times New Roman" w:eastAsia="Times New Roman" w:hAnsi="Times New Roman" w:cs="Times New Roman"/>
        </w:rPr>
        <w:t>eadership experience</w:t>
      </w:r>
      <w:r w:rsidR="00000000" w:rsidRPr="0092487E">
        <w:rPr>
          <w:rFonts w:ascii="Times New Roman" w:hAnsi="Times New Roman" w:cs="Times New Roman"/>
        </w:rPr>
        <w:br w:type="page"/>
      </w:r>
    </w:p>
    <w:p w14:paraId="63C724F5" w14:textId="77777777" w:rsidR="00DB52B7" w:rsidRPr="0092487E" w:rsidRDefault="00000000">
      <w:pPr>
        <w:pStyle w:val="Heading1"/>
        <w:rPr>
          <w:rFonts w:ascii="Times New Roman" w:hAnsi="Times New Roman" w:cs="Times New Roman"/>
        </w:rPr>
      </w:pPr>
      <w:r w:rsidRPr="0092487E">
        <w:rPr>
          <w:rFonts w:ascii="Times New Roman" w:hAnsi="Times New Roman" w:cs="Times New Roman"/>
        </w:rPr>
        <w:lastRenderedPageBreak/>
        <w:t>Section 6: Recommendations</w:t>
      </w:r>
    </w:p>
    <w:p w14:paraId="69E1BA6C" w14:textId="77777777" w:rsidR="00DB52B7" w:rsidRPr="0092487E" w:rsidRDefault="00000000">
      <w:pPr>
        <w:spacing w:before="80" w:after="100"/>
        <w:rPr>
          <w:rFonts w:ascii="Times New Roman" w:hAnsi="Times New Roman" w:cs="Times New Roman"/>
        </w:rPr>
      </w:pPr>
      <w:r w:rsidRPr="0092487E">
        <w:rPr>
          <w:rFonts w:ascii="Times New Roman" w:hAnsi="Times New Roman" w:cs="Times New Roman"/>
        </w:rPr>
        <w:t>Based on the analysis conducted across all five preceding sections, the following recommendations are offered to the leadership and HR decision-makers at Generesta Engineering Consulting. These are intended to address both immediate operational risks and longer-term strategic workforce priorities.</w:t>
      </w:r>
    </w:p>
    <w:p w14:paraId="13B99EE6" w14:textId="77777777" w:rsidR="00DB52B7" w:rsidRPr="0092487E" w:rsidRDefault="00DB52B7">
      <w:pPr>
        <w:spacing w:after="120"/>
        <w:rPr>
          <w:rFonts w:ascii="Times New Roman" w:hAnsi="Times New Roman" w:cs="Times New Roman"/>
        </w:rPr>
      </w:pPr>
    </w:p>
    <w:p w14:paraId="531192FA"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Recommendation 1: Accelerate Gender Diversity in Technical Roles</w:t>
      </w:r>
    </w:p>
    <w:p w14:paraId="64406E37" w14:textId="77777777" w:rsidR="00DB52B7" w:rsidRPr="0092487E" w:rsidRDefault="00000000">
      <w:pPr>
        <w:spacing w:before="80" w:after="100"/>
        <w:rPr>
          <w:rFonts w:ascii="Times New Roman" w:hAnsi="Times New Roman" w:cs="Times New Roman"/>
        </w:rPr>
      </w:pPr>
      <w:r w:rsidRPr="0092487E">
        <w:rPr>
          <w:rFonts w:ascii="Times New Roman" w:hAnsi="Times New Roman" w:cs="Times New Roman"/>
        </w:rPr>
        <w:t>The gender gap in engineering (14:1 male-to-female), trades (9:1), and technical roles is significant and out of step with evolving industry standards and talent market realities. A narrower talent pool limits the firm's ability to attract the best candidates and may affect client perceptions in an increasingly equity-conscious procurement environment.</w:t>
      </w:r>
    </w:p>
    <w:p w14:paraId="16D11551" w14:textId="77777777" w:rsidR="00DB52B7" w:rsidRPr="0092487E" w:rsidRDefault="00DB52B7">
      <w:pPr>
        <w:spacing w:after="60"/>
        <w:rPr>
          <w:rFonts w:ascii="Times New Roman" w:hAnsi="Times New Roman" w:cs="Times New Roman"/>
        </w:rPr>
      </w:pPr>
    </w:p>
    <w:p w14:paraId="6E2B7607"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Partner with engineering faculties at Ontario universities (e.g., Waterloo, McMaster, Queen's) to create co-op and internship pipelines targeted at women in STEM.</w:t>
      </w:r>
    </w:p>
    <w:p w14:paraId="145BCDD3"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Review job postings and recruitment language to ensure they are inclusive and do not inadvertently discourage female applicants.</w:t>
      </w:r>
    </w:p>
    <w:p w14:paraId="20F3E50E"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Establish internal mentorship programs pairing female engineers and technical staff with senior leaders.</w:t>
      </w:r>
    </w:p>
    <w:p w14:paraId="47A715EA"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Set measurable gender diversity targets for technical hiring over a 3–</w:t>
      </w:r>
      <w:proofErr w:type="gramStart"/>
      <w:r w:rsidRPr="0092487E">
        <w:rPr>
          <w:rFonts w:ascii="Times New Roman" w:hAnsi="Times New Roman" w:cs="Times New Roman"/>
        </w:rPr>
        <w:t>5 year</w:t>
      </w:r>
      <w:proofErr w:type="gramEnd"/>
      <w:r w:rsidRPr="0092487E">
        <w:rPr>
          <w:rFonts w:ascii="Times New Roman" w:hAnsi="Times New Roman" w:cs="Times New Roman"/>
        </w:rPr>
        <w:t xml:space="preserve"> horizon and report progress annually.</w:t>
      </w:r>
    </w:p>
    <w:p w14:paraId="700084F3" w14:textId="77777777" w:rsidR="00DB52B7" w:rsidRPr="0092487E" w:rsidRDefault="00DB52B7">
      <w:pPr>
        <w:spacing w:after="120"/>
        <w:rPr>
          <w:rFonts w:ascii="Times New Roman" w:hAnsi="Times New Roman" w:cs="Times New Roman"/>
        </w:rPr>
      </w:pPr>
    </w:p>
    <w:p w14:paraId="5EF96166"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Recommendation 2: Develop a Formal Succession and Knowledge Transfer Program</w:t>
      </w:r>
    </w:p>
    <w:p w14:paraId="201A8177" w14:textId="2525D5E3" w:rsidR="00DB52B7" w:rsidRPr="0092487E" w:rsidRDefault="00000000">
      <w:pPr>
        <w:spacing w:before="80" w:after="100"/>
        <w:rPr>
          <w:rFonts w:ascii="Times New Roman" w:hAnsi="Times New Roman" w:cs="Times New Roman"/>
        </w:rPr>
      </w:pPr>
      <w:r w:rsidRPr="0092487E">
        <w:rPr>
          <w:rFonts w:ascii="Times New Roman" w:hAnsi="Times New Roman" w:cs="Times New Roman"/>
        </w:rPr>
        <w:t xml:space="preserve">With 529 retirements in four years </w:t>
      </w:r>
      <w:r w:rsidR="00D05047">
        <w:rPr>
          <w:rFonts w:ascii="Times New Roman" w:hAnsi="Times New Roman" w:cs="Times New Roman"/>
        </w:rPr>
        <w:t>-</w:t>
      </w:r>
      <w:r w:rsidRPr="0092487E">
        <w:rPr>
          <w:rFonts w:ascii="Times New Roman" w:hAnsi="Times New Roman" w:cs="Times New Roman"/>
        </w:rPr>
        <w:t xml:space="preserve"> 80.7% of which were early </w:t>
      </w:r>
      <w:r w:rsidR="00D05047">
        <w:rPr>
          <w:rFonts w:ascii="Times New Roman" w:hAnsi="Times New Roman" w:cs="Times New Roman"/>
        </w:rPr>
        <w:t>-</w:t>
      </w:r>
      <w:r w:rsidRPr="0092487E">
        <w:rPr>
          <w:rFonts w:ascii="Times New Roman" w:hAnsi="Times New Roman" w:cs="Times New Roman"/>
        </w:rPr>
        <w:t xml:space="preserve"> and an average retiring </w:t>
      </w:r>
      <w:proofErr w:type="gramStart"/>
      <w:r w:rsidRPr="0092487E">
        <w:rPr>
          <w:rFonts w:ascii="Times New Roman" w:hAnsi="Times New Roman" w:cs="Times New Roman"/>
        </w:rPr>
        <w:t>tenure</w:t>
      </w:r>
      <w:proofErr w:type="gramEnd"/>
      <w:r w:rsidRPr="0092487E">
        <w:rPr>
          <w:rFonts w:ascii="Times New Roman" w:hAnsi="Times New Roman" w:cs="Times New Roman"/>
        </w:rPr>
        <w:t xml:space="preserve"> of approximately 30 years, Generesta is at real risk of losing irreplaceable institutional knowledge. The current retirement trend, combined with the aging workforce (65% of employees aged 40–59), means succession planning is not a future consideration </w:t>
      </w:r>
      <w:r w:rsidR="00D05047">
        <w:rPr>
          <w:rFonts w:ascii="Times New Roman" w:hAnsi="Times New Roman" w:cs="Times New Roman"/>
        </w:rPr>
        <w:t>-</w:t>
      </w:r>
      <w:r w:rsidRPr="0092487E">
        <w:rPr>
          <w:rFonts w:ascii="Times New Roman" w:hAnsi="Times New Roman" w:cs="Times New Roman"/>
        </w:rPr>
        <w:t xml:space="preserve"> it is an immediate operational need.</w:t>
      </w:r>
    </w:p>
    <w:p w14:paraId="33E56BED" w14:textId="77777777" w:rsidR="00DB52B7" w:rsidRPr="0092487E" w:rsidRDefault="00DB52B7">
      <w:pPr>
        <w:spacing w:after="60"/>
        <w:rPr>
          <w:rFonts w:ascii="Times New Roman" w:hAnsi="Times New Roman" w:cs="Times New Roman"/>
        </w:rPr>
      </w:pPr>
    </w:p>
    <w:p w14:paraId="036A37B2"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Identify the top 100–150 roles most exposed to retirement risk within the next 5 years and map internal successors for each.</w:t>
      </w:r>
    </w:p>
    <w:p w14:paraId="1CE75DEA"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Create structured knowledge-capture programs: documented processes, mentoring pairs, and project handover protocols.</w:t>
      </w:r>
    </w:p>
    <w:p w14:paraId="730AA0F6"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Consider phased retirement arrangements that allow retiring employees to reduce hours gradually, extending their availability as mentors and advisors.</w:t>
      </w:r>
    </w:p>
    <w:p w14:paraId="79CDFE17"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Introduce internal promotion pathways for mid-level technical staff to accelerate readiness for senior roles.</w:t>
      </w:r>
    </w:p>
    <w:p w14:paraId="6E99BAF4" w14:textId="77777777" w:rsidR="00DB52B7" w:rsidRPr="0092487E" w:rsidRDefault="00DB52B7">
      <w:pPr>
        <w:spacing w:after="120"/>
        <w:rPr>
          <w:rFonts w:ascii="Times New Roman" w:hAnsi="Times New Roman" w:cs="Times New Roman"/>
        </w:rPr>
      </w:pPr>
    </w:p>
    <w:p w14:paraId="1AA6138F"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Recommendation 3</w:t>
      </w:r>
      <w:proofErr w:type="gramStart"/>
      <w:r w:rsidRPr="0092487E">
        <w:rPr>
          <w:rFonts w:ascii="Times New Roman" w:hAnsi="Times New Roman" w:cs="Times New Roman"/>
        </w:rPr>
        <w:t>: Address</w:t>
      </w:r>
      <w:proofErr w:type="gramEnd"/>
      <w:r w:rsidRPr="0092487E">
        <w:rPr>
          <w:rFonts w:ascii="Times New Roman" w:hAnsi="Times New Roman" w:cs="Times New Roman"/>
        </w:rPr>
        <w:t xml:space="preserve"> Long-Term Disability and Workplace Health</w:t>
      </w:r>
    </w:p>
    <w:p w14:paraId="70492498" w14:textId="63855883" w:rsidR="00DB52B7" w:rsidRPr="0092487E" w:rsidRDefault="00000000">
      <w:pPr>
        <w:spacing w:before="80" w:after="100"/>
        <w:rPr>
          <w:rFonts w:ascii="Times New Roman" w:hAnsi="Times New Roman" w:cs="Times New Roman"/>
        </w:rPr>
      </w:pPr>
      <w:r w:rsidRPr="0092487E">
        <w:rPr>
          <w:rFonts w:ascii="Times New Roman" w:hAnsi="Times New Roman" w:cs="Times New Roman"/>
        </w:rPr>
        <w:t xml:space="preserve">LTD cases account for 61.6% of all leave of absence instances. Given that </w:t>
      </w:r>
      <w:proofErr w:type="gramStart"/>
      <w:r w:rsidRPr="0092487E">
        <w:rPr>
          <w:rFonts w:ascii="Times New Roman" w:hAnsi="Times New Roman" w:cs="Times New Roman"/>
        </w:rPr>
        <w:t>trades</w:t>
      </w:r>
      <w:proofErr w:type="gramEnd"/>
      <w:r w:rsidRPr="0092487E">
        <w:rPr>
          <w:rFonts w:ascii="Times New Roman" w:hAnsi="Times New Roman" w:cs="Times New Roman"/>
        </w:rPr>
        <w:t xml:space="preserve"> and engineering roles involve physical work, this is not entirely unexpected </w:t>
      </w:r>
      <w:r w:rsidR="00D05047">
        <w:rPr>
          <w:rFonts w:ascii="Times New Roman" w:hAnsi="Times New Roman" w:cs="Times New Roman"/>
        </w:rPr>
        <w:t>-</w:t>
      </w:r>
      <w:r w:rsidRPr="0092487E">
        <w:rPr>
          <w:rFonts w:ascii="Times New Roman" w:hAnsi="Times New Roman" w:cs="Times New Roman"/>
        </w:rPr>
        <w:t xml:space="preserve"> but the scale warrants a proactive health and safety response rather than a reactive one.</w:t>
      </w:r>
    </w:p>
    <w:p w14:paraId="410DDEA5" w14:textId="77777777" w:rsidR="00DB52B7" w:rsidRPr="0092487E" w:rsidRDefault="00DB52B7">
      <w:pPr>
        <w:spacing w:after="60"/>
        <w:rPr>
          <w:rFonts w:ascii="Times New Roman" w:hAnsi="Times New Roman" w:cs="Times New Roman"/>
        </w:rPr>
      </w:pPr>
    </w:p>
    <w:p w14:paraId="4C232A7F"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 xml:space="preserve">Conduct a workplace ergonomics and occupational health review across field operations, particularly in </w:t>
      </w:r>
      <w:proofErr w:type="gramStart"/>
      <w:r w:rsidRPr="0092487E">
        <w:rPr>
          <w:rFonts w:ascii="Times New Roman" w:hAnsi="Times New Roman" w:cs="Times New Roman"/>
        </w:rPr>
        <w:t>trades</w:t>
      </w:r>
      <w:proofErr w:type="gramEnd"/>
      <w:r w:rsidRPr="0092487E">
        <w:rPr>
          <w:rFonts w:ascii="Times New Roman" w:hAnsi="Times New Roman" w:cs="Times New Roman"/>
        </w:rPr>
        <w:t xml:space="preserve"> and engineering technician roles.</w:t>
      </w:r>
    </w:p>
    <w:p w14:paraId="7C2219B5"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Invest in early intervention programs (physiotherapy access, mental health EAP services, early return-to-work programs) to reduce LTD duration and incidence.</w:t>
      </w:r>
    </w:p>
    <w:p w14:paraId="43413136"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Track LTD cases by department and occupation to identify whether certain roles or worksites carry disproportionate risk.</w:t>
      </w:r>
    </w:p>
    <w:p w14:paraId="3709B338"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Review the total compensation package to ensure LTD coverage and sick-day banks are competitive and encourage early medical attention rather than delayed claims.</w:t>
      </w:r>
    </w:p>
    <w:p w14:paraId="0A2D3394" w14:textId="77777777" w:rsidR="00DB52B7" w:rsidRPr="0092487E" w:rsidRDefault="00DB52B7">
      <w:pPr>
        <w:spacing w:after="120"/>
        <w:rPr>
          <w:rFonts w:ascii="Times New Roman" w:hAnsi="Times New Roman" w:cs="Times New Roman"/>
        </w:rPr>
      </w:pPr>
    </w:p>
    <w:p w14:paraId="03206C24"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Recommendation 4: Strengthen Retention Strategies for Voluntary Turnover</w:t>
      </w:r>
    </w:p>
    <w:p w14:paraId="0DE15D79" w14:textId="25373105" w:rsidR="00DB52B7" w:rsidRPr="0092487E" w:rsidRDefault="00000000">
      <w:pPr>
        <w:spacing w:before="80" w:after="100"/>
        <w:rPr>
          <w:rFonts w:ascii="Times New Roman" w:hAnsi="Times New Roman" w:cs="Times New Roman"/>
        </w:rPr>
      </w:pPr>
      <w:r w:rsidRPr="0092487E">
        <w:rPr>
          <w:rFonts w:ascii="Times New Roman" w:hAnsi="Times New Roman" w:cs="Times New Roman"/>
        </w:rPr>
        <w:t xml:space="preserve">While voluntary turnover dropped sharply during the recession years (2009–2010), it was the dominant mode of exit in 2007 and 2008. As the </w:t>
      </w:r>
      <w:proofErr w:type="spellStart"/>
      <w:r w:rsidRPr="0092487E">
        <w:rPr>
          <w:rFonts w:ascii="Times New Roman" w:hAnsi="Times New Roman" w:cs="Times New Roman"/>
        </w:rPr>
        <w:t>labour</w:t>
      </w:r>
      <w:proofErr w:type="spellEnd"/>
      <w:r w:rsidRPr="0092487E">
        <w:rPr>
          <w:rFonts w:ascii="Times New Roman" w:hAnsi="Times New Roman" w:cs="Times New Roman"/>
        </w:rPr>
        <w:t xml:space="preserve"> market recovers and tightens </w:t>
      </w:r>
      <w:r w:rsidR="00D05047">
        <w:rPr>
          <w:rFonts w:ascii="Times New Roman" w:hAnsi="Times New Roman" w:cs="Times New Roman"/>
        </w:rPr>
        <w:t>-</w:t>
      </w:r>
      <w:r w:rsidRPr="0092487E">
        <w:rPr>
          <w:rFonts w:ascii="Times New Roman" w:hAnsi="Times New Roman" w:cs="Times New Roman"/>
        </w:rPr>
        <w:t xml:space="preserve"> particularly for skilled engineers and tradespeople </w:t>
      </w:r>
      <w:r w:rsidR="00D05047">
        <w:rPr>
          <w:rFonts w:ascii="Times New Roman" w:hAnsi="Times New Roman" w:cs="Times New Roman"/>
        </w:rPr>
        <w:t>-</w:t>
      </w:r>
      <w:r w:rsidRPr="0092487E">
        <w:rPr>
          <w:rFonts w:ascii="Times New Roman" w:hAnsi="Times New Roman" w:cs="Times New Roman"/>
        </w:rPr>
        <w:t xml:space="preserve"> the risk of voluntary attrition rising again is real. Employees who left by choice in 2007 were likely </w:t>
      </w:r>
      <w:proofErr w:type="gramStart"/>
      <w:r w:rsidRPr="0092487E">
        <w:rPr>
          <w:rFonts w:ascii="Times New Roman" w:hAnsi="Times New Roman" w:cs="Times New Roman"/>
        </w:rPr>
        <w:t>responding</w:t>
      </w:r>
      <w:proofErr w:type="gramEnd"/>
      <w:r w:rsidRPr="0092487E">
        <w:rPr>
          <w:rFonts w:ascii="Times New Roman" w:hAnsi="Times New Roman" w:cs="Times New Roman"/>
        </w:rPr>
        <w:t xml:space="preserve"> to better opportunities elsewhere.</w:t>
      </w:r>
    </w:p>
    <w:p w14:paraId="19CBADDF" w14:textId="77777777" w:rsidR="00DB52B7" w:rsidRPr="0092487E" w:rsidRDefault="00DB52B7">
      <w:pPr>
        <w:spacing w:after="60"/>
        <w:rPr>
          <w:rFonts w:ascii="Times New Roman" w:hAnsi="Times New Roman" w:cs="Times New Roman"/>
        </w:rPr>
      </w:pPr>
    </w:p>
    <w:p w14:paraId="35DA165C" w14:textId="77777777" w:rsidR="00DB52B7" w:rsidRPr="0092487E" w:rsidRDefault="00000000">
      <w:pPr>
        <w:pStyle w:val="ListParagraph"/>
        <w:numPr>
          <w:ilvl w:val="0"/>
          <w:numId w:val="2"/>
        </w:numPr>
        <w:spacing w:before="60" w:after="60"/>
        <w:rPr>
          <w:rFonts w:ascii="Times New Roman" w:hAnsi="Times New Roman" w:cs="Times New Roman"/>
        </w:rPr>
      </w:pPr>
      <w:proofErr w:type="gramStart"/>
      <w:r w:rsidRPr="0092487E">
        <w:rPr>
          <w:rFonts w:ascii="Times New Roman" w:hAnsi="Times New Roman" w:cs="Times New Roman"/>
        </w:rPr>
        <w:t>Conduct</w:t>
      </w:r>
      <w:proofErr w:type="gramEnd"/>
      <w:r w:rsidRPr="0092487E">
        <w:rPr>
          <w:rFonts w:ascii="Times New Roman" w:hAnsi="Times New Roman" w:cs="Times New Roman"/>
        </w:rPr>
        <w:t xml:space="preserve"> structured exit interviews and an engagement survey to identify the root causes of voluntary departures, particularly among </w:t>
      </w:r>
      <w:proofErr w:type="gramStart"/>
      <w:r w:rsidRPr="0092487E">
        <w:rPr>
          <w:rFonts w:ascii="Times New Roman" w:hAnsi="Times New Roman" w:cs="Times New Roman"/>
        </w:rPr>
        <w:t>high-performers</w:t>
      </w:r>
      <w:proofErr w:type="gramEnd"/>
      <w:r w:rsidRPr="0092487E">
        <w:rPr>
          <w:rFonts w:ascii="Times New Roman" w:hAnsi="Times New Roman" w:cs="Times New Roman"/>
        </w:rPr>
        <w:t>.</w:t>
      </w:r>
    </w:p>
    <w:p w14:paraId="0A9892CE" w14:textId="77668E32"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 xml:space="preserve">Review compensation benchmarking against engineering consulting market rates annually </w:t>
      </w:r>
      <w:r w:rsidR="00D05047">
        <w:rPr>
          <w:rFonts w:ascii="Times New Roman" w:hAnsi="Times New Roman" w:cs="Times New Roman"/>
        </w:rPr>
        <w:t>-</w:t>
      </w:r>
      <w:r w:rsidRPr="0092487E">
        <w:rPr>
          <w:rFonts w:ascii="Times New Roman" w:hAnsi="Times New Roman" w:cs="Times New Roman"/>
        </w:rPr>
        <w:t xml:space="preserve"> total compensation, not just base salary.</w:t>
      </w:r>
    </w:p>
    <w:p w14:paraId="1A4491F9"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Develop career ladders that make internal advancement visible and attainable for technical employees who may not aspire to management roles.</w:t>
      </w:r>
    </w:p>
    <w:p w14:paraId="53A0CC95"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Invest in professional development and continuing education subsidies, which are highly valued by engineers and knowledge workers.</w:t>
      </w:r>
    </w:p>
    <w:p w14:paraId="5AD542C6" w14:textId="77777777" w:rsidR="00DB52B7" w:rsidRPr="0092487E" w:rsidRDefault="00DB52B7">
      <w:pPr>
        <w:spacing w:after="120"/>
        <w:rPr>
          <w:rFonts w:ascii="Times New Roman" w:hAnsi="Times New Roman" w:cs="Times New Roman"/>
        </w:rPr>
      </w:pPr>
    </w:p>
    <w:p w14:paraId="426F8D2E" w14:textId="77777777" w:rsidR="00DB52B7" w:rsidRPr="0092487E" w:rsidRDefault="00000000">
      <w:pPr>
        <w:pStyle w:val="Heading2"/>
        <w:pBdr>
          <w:bottom w:val="single" w:sz="4" w:space="2" w:color="2E75B6"/>
        </w:pBdr>
        <w:rPr>
          <w:rFonts w:ascii="Times New Roman" w:hAnsi="Times New Roman" w:cs="Times New Roman"/>
        </w:rPr>
      </w:pPr>
      <w:r w:rsidRPr="0092487E">
        <w:rPr>
          <w:rFonts w:ascii="Times New Roman" w:hAnsi="Times New Roman" w:cs="Times New Roman"/>
        </w:rPr>
        <w:t>Recommendation 5: Establish Return-to-Work Support for Leave Employees</w:t>
      </w:r>
    </w:p>
    <w:p w14:paraId="4C880317" w14:textId="77777777" w:rsidR="00DB52B7" w:rsidRPr="0092487E" w:rsidRDefault="00000000">
      <w:pPr>
        <w:spacing w:before="80" w:after="100"/>
        <w:rPr>
          <w:rFonts w:ascii="Times New Roman" w:hAnsi="Times New Roman" w:cs="Times New Roman"/>
        </w:rPr>
      </w:pPr>
      <w:r w:rsidRPr="0092487E">
        <w:rPr>
          <w:rFonts w:ascii="Times New Roman" w:hAnsi="Times New Roman" w:cs="Times New Roman"/>
        </w:rPr>
        <w:t>245 employees are currently on leave, and the high rate of female LOA relative to their workforce representation points to a need for better leave lifecycle management — particularly for maternity leave and LTD returnees.</w:t>
      </w:r>
    </w:p>
    <w:p w14:paraId="18EB59FB" w14:textId="77777777" w:rsidR="00DB52B7" w:rsidRPr="0092487E" w:rsidRDefault="00DB52B7">
      <w:pPr>
        <w:spacing w:after="60"/>
        <w:rPr>
          <w:rFonts w:ascii="Times New Roman" w:hAnsi="Times New Roman" w:cs="Times New Roman"/>
        </w:rPr>
      </w:pPr>
    </w:p>
    <w:p w14:paraId="17E7B6BF"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Formalize a return-to-work program with flexible scheduling options for employees recovering from LTD or returning from parental leave.</w:t>
      </w:r>
    </w:p>
    <w:p w14:paraId="2F5A7895" w14:textId="77777777" w:rsidR="00DB52B7" w:rsidRPr="0092487E" w:rsidRDefault="00000000">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 xml:space="preserve">Ensure all managers receive training </w:t>
      </w:r>
      <w:proofErr w:type="gramStart"/>
      <w:r w:rsidRPr="0092487E">
        <w:rPr>
          <w:rFonts w:ascii="Times New Roman" w:hAnsi="Times New Roman" w:cs="Times New Roman"/>
        </w:rPr>
        <w:t>on</w:t>
      </w:r>
      <w:proofErr w:type="gramEnd"/>
      <w:r w:rsidRPr="0092487E">
        <w:rPr>
          <w:rFonts w:ascii="Times New Roman" w:hAnsi="Times New Roman" w:cs="Times New Roman"/>
        </w:rPr>
        <w:t xml:space="preserve"> accommodation obligations and return-to-work best practices under Ontario's employment and human rights legislation.</w:t>
      </w:r>
    </w:p>
    <w:p w14:paraId="27230519" w14:textId="5A55B25F" w:rsidR="00DB52B7" w:rsidRPr="0092487E" w:rsidRDefault="00000000" w:rsidP="0092487E">
      <w:pPr>
        <w:pStyle w:val="ListParagraph"/>
        <w:numPr>
          <w:ilvl w:val="0"/>
          <w:numId w:val="2"/>
        </w:numPr>
        <w:spacing w:before="60" w:after="60"/>
        <w:rPr>
          <w:rFonts w:ascii="Times New Roman" w:hAnsi="Times New Roman" w:cs="Times New Roman"/>
        </w:rPr>
      </w:pPr>
      <w:r w:rsidRPr="0092487E">
        <w:rPr>
          <w:rFonts w:ascii="Times New Roman" w:hAnsi="Times New Roman" w:cs="Times New Roman"/>
        </w:rPr>
        <w:t>Designate HR business partners responsible for proactive outreach to employees on extended leave, with check-ins at defined intervals.</w:t>
      </w:r>
    </w:p>
    <w:sectPr w:rsidR="00DB52B7" w:rsidRPr="0092487E">
      <w:headerReference w:type="default" r:id="rId24"/>
      <w:footerReference w:type="default" r:id="rId2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EB8FA" w14:textId="77777777" w:rsidR="00894892" w:rsidRDefault="00894892">
      <w:r>
        <w:separator/>
      </w:r>
    </w:p>
  </w:endnote>
  <w:endnote w:type="continuationSeparator" w:id="0">
    <w:p w14:paraId="0ABBCA27" w14:textId="77777777" w:rsidR="00894892" w:rsidRDefault="00894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0A5C" w14:textId="77777777" w:rsidR="00DB52B7" w:rsidRDefault="00000000">
    <w:pPr>
      <w:pBdr>
        <w:top w:val="single" w:sz="4" w:space="2" w:color="2E75B6"/>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D93634">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D93634">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A413D" w14:textId="77777777" w:rsidR="00894892" w:rsidRDefault="00894892">
      <w:r>
        <w:separator/>
      </w:r>
    </w:p>
  </w:footnote>
  <w:footnote w:type="continuationSeparator" w:id="0">
    <w:p w14:paraId="0610A995" w14:textId="77777777" w:rsidR="00894892" w:rsidRDefault="00894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DCE2B" w14:textId="2A0EF87B" w:rsidR="00DB52B7" w:rsidRDefault="00DB52B7">
    <w:pPr>
      <w:pBdr>
        <w:bottom w:val="single" w:sz="4" w:space="2"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06E9A"/>
    <w:multiLevelType w:val="hybridMultilevel"/>
    <w:tmpl w:val="BCE2D7C6"/>
    <w:lvl w:ilvl="0" w:tplc="74D2FD54">
      <w:start w:val="1"/>
      <w:numFmt w:val="bullet"/>
      <w:lvlText w:val="•"/>
      <w:lvlJc w:val="left"/>
      <w:pPr>
        <w:ind w:left="720" w:hanging="360"/>
      </w:pPr>
    </w:lvl>
    <w:lvl w:ilvl="1" w:tplc="2F505D90">
      <w:numFmt w:val="decimal"/>
      <w:lvlText w:val=""/>
      <w:lvlJc w:val="left"/>
    </w:lvl>
    <w:lvl w:ilvl="2" w:tplc="B0CAE5EA">
      <w:numFmt w:val="decimal"/>
      <w:lvlText w:val=""/>
      <w:lvlJc w:val="left"/>
    </w:lvl>
    <w:lvl w:ilvl="3" w:tplc="FDB0E1A2">
      <w:numFmt w:val="decimal"/>
      <w:lvlText w:val=""/>
      <w:lvlJc w:val="left"/>
    </w:lvl>
    <w:lvl w:ilvl="4" w:tplc="BC849F9A">
      <w:numFmt w:val="decimal"/>
      <w:lvlText w:val=""/>
      <w:lvlJc w:val="left"/>
    </w:lvl>
    <w:lvl w:ilvl="5" w:tplc="4EA21ECE">
      <w:numFmt w:val="decimal"/>
      <w:lvlText w:val=""/>
      <w:lvlJc w:val="left"/>
    </w:lvl>
    <w:lvl w:ilvl="6" w:tplc="12048BD0">
      <w:numFmt w:val="decimal"/>
      <w:lvlText w:val=""/>
      <w:lvlJc w:val="left"/>
    </w:lvl>
    <w:lvl w:ilvl="7" w:tplc="1B82CA10">
      <w:numFmt w:val="decimal"/>
      <w:lvlText w:val=""/>
      <w:lvlJc w:val="left"/>
    </w:lvl>
    <w:lvl w:ilvl="8" w:tplc="67F6CDBE">
      <w:numFmt w:val="decimal"/>
      <w:lvlText w:val=""/>
      <w:lvlJc w:val="left"/>
    </w:lvl>
  </w:abstractNum>
  <w:abstractNum w:abstractNumId="1" w15:restartNumberingAfterBreak="0">
    <w:nsid w:val="2CE87EBF"/>
    <w:multiLevelType w:val="hybridMultilevel"/>
    <w:tmpl w:val="AD6A33C2"/>
    <w:lvl w:ilvl="0" w:tplc="668CA1F8">
      <w:start w:val="46"/>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B50510"/>
    <w:multiLevelType w:val="hybridMultilevel"/>
    <w:tmpl w:val="67769FCC"/>
    <w:lvl w:ilvl="0" w:tplc="ADAAC446">
      <w:start w:val="5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170294"/>
    <w:multiLevelType w:val="hybridMultilevel"/>
    <w:tmpl w:val="125255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F5D69A4"/>
    <w:multiLevelType w:val="multilevel"/>
    <w:tmpl w:val="1A20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9A5045"/>
    <w:multiLevelType w:val="hybridMultilevel"/>
    <w:tmpl w:val="37589806"/>
    <w:lvl w:ilvl="0" w:tplc="D1F8C932">
      <w:numFmt w:val="bullet"/>
      <w:lvlText w:val=""/>
      <w:lvlJc w:val="left"/>
      <w:pPr>
        <w:ind w:left="720" w:hanging="360"/>
      </w:pPr>
      <w:rPr>
        <w:rFonts w:ascii="Wingdings" w:eastAsia="Arial"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EF34F5"/>
    <w:multiLevelType w:val="hybridMultilevel"/>
    <w:tmpl w:val="892E2450"/>
    <w:lvl w:ilvl="0" w:tplc="9A96F870">
      <w:start w:val="53"/>
      <w:numFmt w:val="bullet"/>
      <w:lvlText w:val="-"/>
      <w:lvlJc w:val="left"/>
      <w:pPr>
        <w:ind w:left="720" w:hanging="360"/>
      </w:pPr>
      <w:rPr>
        <w:rFonts w:ascii="Times New Roman" w:eastAsiaTheme="minorEastAsia"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98597A"/>
    <w:multiLevelType w:val="multilevel"/>
    <w:tmpl w:val="F050E71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8" w15:restartNumberingAfterBreak="0">
    <w:nsid w:val="7D0F75DA"/>
    <w:multiLevelType w:val="hybridMultilevel"/>
    <w:tmpl w:val="D56627F0"/>
    <w:lvl w:ilvl="0" w:tplc="9EA2230C">
      <w:start w:val="1"/>
      <w:numFmt w:val="bullet"/>
      <w:lvlText w:val="●"/>
      <w:lvlJc w:val="left"/>
      <w:pPr>
        <w:ind w:left="720" w:hanging="360"/>
      </w:pPr>
    </w:lvl>
    <w:lvl w:ilvl="1" w:tplc="C79659EA">
      <w:start w:val="1"/>
      <w:numFmt w:val="bullet"/>
      <w:lvlText w:val="○"/>
      <w:lvlJc w:val="left"/>
      <w:pPr>
        <w:ind w:left="1440" w:hanging="360"/>
      </w:pPr>
    </w:lvl>
    <w:lvl w:ilvl="2" w:tplc="C3BA620E">
      <w:start w:val="1"/>
      <w:numFmt w:val="bullet"/>
      <w:lvlText w:val="■"/>
      <w:lvlJc w:val="left"/>
      <w:pPr>
        <w:ind w:left="2160" w:hanging="360"/>
      </w:pPr>
    </w:lvl>
    <w:lvl w:ilvl="3" w:tplc="287A352E">
      <w:start w:val="1"/>
      <w:numFmt w:val="bullet"/>
      <w:lvlText w:val="●"/>
      <w:lvlJc w:val="left"/>
      <w:pPr>
        <w:ind w:left="2880" w:hanging="360"/>
      </w:pPr>
    </w:lvl>
    <w:lvl w:ilvl="4" w:tplc="7A56BF48">
      <w:start w:val="1"/>
      <w:numFmt w:val="bullet"/>
      <w:lvlText w:val="○"/>
      <w:lvlJc w:val="left"/>
      <w:pPr>
        <w:ind w:left="3600" w:hanging="360"/>
      </w:pPr>
    </w:lvl>
    <w:lvl w:ilvl="5" w:tplc="BA643C08">
      <w:start w:val="1"/>
      <w:numFmt w:val="bullet"/>
      <w:lvlText w:val="■"/>
      <w:lvlJc w:val="left"/>
      <w:pPr>
        <w:ind w:left="4320" w:hanging="360"/>
      </w:pPr>
    </w:lvl>
    <w:lvl w:ilvl="6" w:tplc="5D04F4A6">
      <w:start w:val="1"/>
      <w:numFmt w:val="bullet"/>
      <w:lvlText w:val="●"/>
      <w:lvlJc w:val="left"/>
      <w:pPr>
        <w:ind w:left="5040" w:hanging="360"/>
      </w:pPr>
    </w:lvl>
    <w:lvl w:ilvl="7" w:tplc="0E588AC8">
      <w:start w:val="1"/>
      <w:numFmt w:val="bullet"/>
      <w:lvlText w:val="●"/>
      <w:lvlJc w:val="left"/>
      <w:pPr>
        <w:ind w:left="5760" w:hanging="360"/>
      </w:pPr>
    </w:lvl>
    <w:lvl w:ilvl="8" w:tplc="B58A08B2">
      <w:start w:val="1"/>
      <w:numFmt w:val="bullet"/>
      <w:lvlText w:val="●"/>
      <w:lvlJc w:val="left"/>
      <w:pPr>
        <w:ind w:left="6480" w:hanging="360"/>
      </w:pPr>
    </w:lvl>
  </w:abstractNum>
  <w:num w:numId="1" w16cid:durableId="1455827694">
    <w:abstractNumId w:val="8"/>
    <w:lvlOverride w:ilvl="0">
      <w:startOverride w:val="1"/>
    </w:lvlOverride>
  </w:num>
  <w:num w:numId="2" w16cid:durableId="1663118550">
    <w:abstractNumId w:val="0"/>
    <w:lvlOverride w:ilvl="0">
      <w:startOverride w:val="1"/>
    </w:lvlOverride>
  </w:num>
  <w:num w:numId="3" w16cid:durableId="8992036">
    <w:abstractNumId w:val="5"/>
  </w:num>
  <w:num w:numId="4" w16cid:durableId="1847592934">
    <w:abstractNumId w:val="4"/>
  </w:num>
  <w:num w:numId="5" w16cid:durableId="934823533">
    <w:abstractNumId w:val="7"/>
  </w:num>
  <w:num w:numId="6" w16cid:durableId="745615608">
    <w:abstractNumId w:val="2"/>
  </w:num>
  <w:num w:numId="7" w16cid:durableId="1728185128">
    <w:abstractNumId w:val="6"/>
  </w:num>
  <w:num w:numId="8" w16cid:durableId="221336909">
    <w:abstractNumId w:val="1"/>
  </w:num>
  <w:num w:numId="9" w16cid:durableId="12878513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2B7"/>
    <w:rsid w:val="000A3AB9"/>
    <w:rsid w:val="00143F27"/>
    <w:rsid w:val="00221C1D"/>
    <w:rsid w:val="00480740"/>
    <w:rsid w:val="00753C36"/>
    <w:rsid w:val="00894892"/>
    <w:rsid w:val="0092487E"/>
    <w:rsid w:val="00A50E91"/>
    <w:rsid w:val="00AE2F3E"/>
    <w:rsid w:val="00CF41F8"/>
    <w:rsid w:val="00D05047"/>
    <w:rsid w:val="00D93634"/>
    <w:rsid w:val="00DB5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76A8D"/>
  <w15:docId w15:val="{F4F55773-B51F-4099-87C3-9C9C10BE3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A3AB9"/>
    <w:pPr>
      <w:tabs>
        <w:tab w:val="center" w:pos="4680"/>
        <w:tab w:val="right" w:pos="9360"/>
      </w:tabs>
    </w:pPr>
  </w:style>
  <w:style w:type="character" w:customStyle="1" w:styleId="HeaderChar">
    <w:name w:val="Header Char"/>
    <w:basedOn w:val="DefaultParagraphFont"/>
    <w:link w:val="Header"/>
    <w:uiPriority w:val="99"/>
    <w:rsid w:val="000A3AB9"/>
  </w:style>
  <w:style w:type="paragraph" w:styleId="Footer">
    <w:name w:val="footer"/>
    <w:basedOn w:val="Normal"/>
    <w:link w:val="FooterChar"/>
    <w:uiPriority w:val="99"/>
    <w:unhideWhenUsed/>
    <w:rsid w:val="000A3AB9"/>
    <w:pPr>
      <w:tabs>
        <w:tab w:val="center" w:pos="4680"/>
        <w:tab w:val="right" w:pos="9360"/>
      </w:tabs>
    </w:pPr>
  </w:style>
  <w:style w:type="character" w:customStyle="1" w:styleId="FooterChar">
    <w:name w:val="Footer Char"/>
    <w:basedOn w:val="DefaultParagraphFont"/>
    <w:link w:val="Footer"/>
    <w:uiPriority w:val="99"/>
    <w:rsid w:val="000A3A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23</Pages>
  <Words>2646</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Khang Nguyen</cp:lastModifiedBy>
  <cp:revision>5</cp:revision>
  <dcterms:created xsi:type="dcterms:W3CDTF">2026-03-10T03:46:00Z</dcterms:created>
  <dcterms:modified xsi:type="dcterms:W3CDTF">2026-03-10T12:55:00Z</dcterms:modified>
</cp:coreProperties>
</file>