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detox thanh lọc cơ thể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thành phần: nha đam, nước dừa, chanh, hạt chia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