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20/07/2026  •  Đơn hàng tuyển dụng, thị trường và ngành nghề</w:t>
      </w:r>
    </w:p>
    <w:p>
      <w:pPr>
        <w:pStyle w:val="Heading2"/>
        <w:keepNext/>
      </w:pPr>
      <w:r>
        <w:t>1. Nội dung kiểm tra trong ngày</w:t>
      </w:r>
    </w:p>
    <w:p>
      <w:pPr>
        <w:pStyle w:val="ListBullet"/>
        <w:spacing w:after="40" w:line="247" w:lineRule="auto"/>
      </w:pPr>
      <w:r>
        <w:t>Danh sách đơn hàng theo quốc gia, nhóm nghề, trạng thái, chi phí và hạn tuyển.</w:t>
      </w:r>
    </w:p>
    <w:p>
      <w:pPr>
        <w:pStyle w:val="ListBullet"/>
        <w:spacing w:after="40" w:line="247" w:lineRule="auto"/>
      </w:pPr>
      <w:r>
        <w:t>Tạo, sửa, xóa đơn hàng; giới hạn quyền giữa quản lý tuyển dụng và các vai trò khác.</w:t>
      </w:r>
    </w:p>
    <w:p>
      <w:pPr>
        <w:pStyle w:val="ListBullet"/>
        <w:spacing w:after="40" w:line="247" w:lineRule="auto"/>
      </w:pPr>
      <w:r>
        <w:t>Cảnh báo đơn hàng sắp hết hạn, ngăn lưu trùng và xem xét ảnh hưởng khi xóa đơn đang có ứng viên.</w:t>
      </w:r>
    </w:p>
    <w:p>
      <w:pPr>
        <w:pStyle w:val="Heading2"/>
        <w:keepNext/>
      </w:pPr>
      <w:r>
        <w:t>2. Mục tiêu kiểm tra</w:t>
      </w:r>
    </w:p>
    <w:p>
      <w:r>
        <w:t>Giúp bộ phận tuyển dụng chọn đúng chương trình cho ứng viên, theo dõi cơ hội còn hiệu lực và giảm rủi ro dùng nhầm đơn hàng đã hết hạn.</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Tìm theo thị trường/ngành nghề</w:t>
            </w:r>
          </w:p>
        </w:tc>
        <w:tc>
          <w:tcPr>
            <w:tcW w:type="dxa" w:w="6350"/>
            <w:tcMar>
              <w:top w:w="80" w:type="dxa"/>
              <w:start w:w="100" w:type="dxa"/>
              <w:bottom w:w="80" w:type="dxa"/>
              <w:end w:w="100" w:type="dxa"/>
            </w:tcMar>
            <w:vAlign w:val="center"/>
          </w:tcPr>
          <w:p>
            <w:r>
              <w:rPr>
                <w:sz w:val="18"/>
              </w:rPr>
              <w:t>Đã có tiêu chí lọc</w:t>
            </w:r>
          </w:p>
        </w:tc>
      </w:tr>
      <w:tr>
        <w:tc>
          <w:tcPr>
            <w:tcW w:type="dxa" w:w="3402"/>
            <w:tcMar>
              <w:top w:w="80" w:type="dxa"/>
              <w:start w:w="100" w:type="dxa"/>
              <w:bottom w:w="80" w:type="dxa"/>
              <w:end w:w="100" w:type="dxa"/>
            </w:tcMar>
            <w:vAlign w:val="center"/>
          </w:tcPr>
          <w:p>
            <w:r>
              <w:rPr>
                <w:sz w:val="18"/>
              </w:rPr>
              <w:t>Ghi nhận người tạo</w:t>
            </w:r>
          </w:p>
        </w:tc>
        <w:tc>
          <w:tcPr>
            <w:tcW w:type="dxa" w:w="6350"/>
            <w:tcMar>
              <w:top w:w="80" w:type="dxa"/>
              <w:start w:w="100" w:type="dxa"/>
              <w:bottom w:w="80" w:type="dxa"/>
              <w:end w:w="100" w:type="dxa"/>
            </w:tcMar>
            <w:vAlign w:val="center"/>
          </w:tcPr>
          <w:p>
            <w:r>
              <w:rPr>
                <w:sz w:val="18"/>
              </w:rPr>
              <w:t>Vấn đề đã sửa và kiểm tra lại</w:t>
            </w:r>
          </w:p>
        </w:tc>
      </w:tr>
      <w:tr>
        <w:tc>
          <w:tcPr>
            <w:tcW w:type="dxa" w:w="3402"/>
            <w:tcMar>
              <w:top w:w="80" w:type="dxa"/>
              <w:start w:w="100" w:type="dxa"/>
              <w:bottom w:w="80" w:type="dxa"/>
              <w:end w:w="100" w:type="dxa"/>
            </w:tcMar>
            <w:vAlign w:val="center"/>
          </w:tcPr>
          <w:p>
            <w:r>
              <w:rPr>
                <w:sz w:val="18"/>
              </w:rPr>
              <w:t>Xóa đơn có dữ liệu liên quan</w:t>
            </w:r>
          </w:p>
        </w:tc>
        <w:tc>
          <w:tcPr>
            <w:tcW w:type="dxa" w:w="6350"/>
            <w:tcMar>
              <w:top w:w="80" w:type="dxa"/>
              <w:start w:w="100" w:type="dxa"/>
              <w:bottom w:w="80" w:type="dxa"/>
              <w:end w:w="100" w:type="dxa"/>
            </w:tcMar>
            <w:vAlign w:val="center"/>
          </w:tcPr>
          <w:p>
            <w:r>
              <w:rPr>
                <w:sz w:val="18"/>
              </w:rPr>
              <w:t>Cần kiểm tra thực tế thêm</w:t>
            </w:r>
          </w:p>
        </w:tc>
      </w:tr>
    </w:tbl>
    <w:p>
      <w:pPr>
        <w:pStyle w:val="ListBullet"/>
        <w:spacing w:after="40" w:line="247" w:lineRule="auto"/>
      </w:pPr>
      <w:r>
        <w:t>Đơn hàng có thể được tổ chức theo quốc gia, ngành nghề, chi phí, hạn tuyển và trạng thái để phục vụ lựa chọn ứng viên.</w:t>
      </w:r>
    </w:p>
    <w:p>
      <w:pPr>
        <w:pStyle w:val="ListBullet"/>
        <w:spacing w:after="40" w:line="247" w:lineRule="auto"/>
      </w:pPr>
      <w:r>
        <w:t>Trường hợp hệ thống ghi sai người tạo đơn hàng đã được sửa và xác nhận qua hồ sơ kiểm tra.</w:t>
      </w:r>
    </w:p>
    <w:p>
      <w:pPr>
        <w:pStyle w:val="ListBullet"/>
        <w:spacing w:after="40" w:line="247" w:lineRule="auto"/>
      </w:pPr>
      <w:r>
        <w:t>Những vai trò không được giao quản lý đơn hàng đã có cơ chế ngăn tạo, sửa hoặc xóa.</w:t>
      </w:r>
    </w:p>
    <w:p>
      <w:pPr>
        <w:pStyle w:val="Heading2"/>
        <w:keepNext/>
      </w:pPr>
      <w:r>
        <w:t>4. Vấn đề cần lưu ý</w:t>
      </w:r>
    </w:p>
    <w:p>
      <w:pPr>
        <w:pStyle w:val="ListBullet"/>
        <w:spacing w:after="40" w:line="247" w:lineRule="auto"/>
      </w:pPr>
      <w:r>
        <w:t>Chưa đủ dữ liệu để kết luận tác động khi xóa đơn hàng đã gắn với hồ sơ, tiến độ hoặc khoản thu.</w:t>
      </w:r>
    </w:p>
    <w:p>
      <w:pPr>
        <w:pStyle w:val="ListBullet"/>
        <w:spacing w:after="40" w:line="247" w:lineRule="auto"/>
      </w:pPr>
      <w:r>
        <w:t>Bộ lọc và cảnh báo hạn tuyển cần được thử với số lượng đơn hàng lớn để đánh giá tính thuận tiện.</w:t>
      </w:r>
    </w:p>
    <w:p>
      <w:pPr>
        <w:pStyle w:val="Heading2"/>
        <w:keepNext/>
      </w:pPr>
      <w:r>
        <w:t>5. Đánh giá chung</w:t>
      </w:r>
    </w:p>
    <w:p>
      <w:pPr>
        <w:spacing w:after="60"/>
        <w:ind w:left="142" w:right="142"/>
        <w:shd w:fill="EEF5F9"/>
      </w:pPr>
      <w:r>
        <w:rPr>
          <w:b/>
        </w:rPr>
        <w:t>Cơ bản đáp ứng yêu cầu. Vấn đề ghi nhận trách nhiệm đã được xử lý; các thao tác ảnh hưởng nhiều hồ sơ vẫn cần kiểm tra trên dữ liệu đầy đủ.</w:t>
      </w:r>
    </w:p>
    <w:p>
      <w:pPr>
        <w:pStyle w:val="Heading2"/>
        <w:keepNext/>
      </w:pPr>
      <w:r>
        <w:t>6. So sánh sơ bộ với hệ thống quản lý khác</w:t>
      </w:r>
    </w:p>
    <w:p>
      <w:r>
        <w:t>Việc gắn thị trường, ngành nghề và hạn tuyển trong cùng một khu vực giúp giảm tổng hợp thủ công. Khả năng cảnh báo và lọc nhanh sẽ quyết định mức tiện dụng so với các hệ thống quản lý chung.</w:t>
      </w:r>
    </w:p>
    <w:p>
      <w:pPr>
        <w:pStyle w:val="Heading2"/>
        <w:keepNext/>
      </w:pPr>
      <w:r>
        <w:t>7. Kế hoạch ngày tiếp theo</w:t>
      </w:r>
    </w:p>
    <w:p>
      <w:r>
        <w:t>Ngày tiếp theo kiểm tra đại lý, cộng tác viên, tỷ lệ chia và việc bảo mật doanh số giữa các đối tác.</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20/07/2026</dc:title>
  <dc:subject>Đơn hàng tuyển dụng, thị trường và ngành nghề</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