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26/07/2026  •  Thông báo, nhắc việc, tin nhắn và trợ lý tra cứu</w:t>
      </w:r>
    </w:p>
    <w:p>
      <w:pPr>
        <w:pStyle w:val="Heading2"/>
        <w:keepNext/>
      </w:pPr>
      <w:r>
        <w:t>1. Nội dung kiểm tra trong ngày</w:t>
      </w:r>
    </w:p>
    <w:p>
      <w:pPr>
        <w:pStyle w:val="ListBullet"/>
        <w:spacing w:after="40" w:line="247" w:lineRule="auto"/>
      </w:pPr>
      <w:r>
        <w:t>Nhắc hạn đóng tiền, phỏng vấn thị thực, chuyến bay, hồ sơ thiếu và chăm sóc khách hàng quá hạn.</w:t>
      </w:r>
    </w:p>
    <w:p>
      <w:pPr>
        <w:pStyle w:val="ListBullet"/>
        <w:spacing w:after="40" w:line="247" w:lineRule="auto"/>
      </w:pPr>
      <w:r>
        <w:t>Thông báo hoa hồng cho đúng đại lý, cộng tác viên và nhóm tài chính; mở đúng công việc cần xử lý.</w:t>
      </w:r>
    </w:p>
    <w:p>
      <w:pPr>
        <w:pStyle w:val="ListBullet"/>
        <w:spacing w:after="40" w:line="247" w:lineRule="auto"/>
      </w:pPr>
      <w:r>
        <w:t>Danh bạ tin nhắn theo cấp công việc và quan hệ với ứng viên; ngăn gửi cho người ngoài phạm vi.</w:t>
      </w:r>
    </w:p>
    <w:p>
      <w:pPr>
        <w:pStyle w:val="ListBullet"/>
        <w:spacing w:after="40" w:line="247" w:lineRule="auto"/>
      </w:pPr>
      <w:r>
        <w:t>Giới hạn dữ liệu mà trợ lý hỗ trợ tra cứu được phép sử dụng theo phạm vi của từng tài khoản.</w:t>
      </w:r>
    </w:p>
    <w:p>
      <w:pPr>
        <w:pStyle w:val="Heading2"/>
        <w:keepNext/>
      </w:pPr>
      <w:r>
        <w:t>2. Mục tiêu kiểm tra</w:t>
      </w:r>
    </w:p>
    <w:p>
      <w:r>
        <w:t>Giảm bỏ sót công việc, giúp người dùng nhận đúng thông tin và tránh liên lạc hoặc chia sẻ dữ liệu với người không liên quan.</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Thông báo hoa hồng</w:t>
            </w:r>
          </w:p>
        </w:tc>
        <w:tc>
          <w:tcPr>
            <w:tcW w:type="dxa" w:w="6350"/>
            <w:tcMar>
              <w:top w:w="80" w:type="dxa"/>
              <w:start w:w="100" w:type="dxa"/>
              <w:bottom w:w="80" w:type="dxa"/>
              <w:end w:w="100" w:type="dxa"/>
            </w:tcMar>
            <w:vAlign w:val="center"/>
          </w:tcPr>
          <w:p>
            <w:r>
              <w:rPr>
                <w:sz w:val="18"/>
              </w:rPr>
              <w:t>Vấn đề đã sửa và kiểm tra lại</w:t>
            </w:r>
          </w:p>
        </w:tc>
      </w:tr>
      <w:tr>
        <w:tc>
          <w:tcPr>
            <w:tcW w:type="dxa" w:w="3402"/>
            <w:tcMar>
              <w:top w:w="80" w:type="dxa"/>
              <w:start w:w="100" w:type="dxa"/>
              <w:bottom w:w="80" w:type="dxa"/>
              <w:end w:w="100" w:type="dxa"/>
            </w:tcMar>
            <w:vAlign w:val="center"/>
          </w:tcPr>
          <w:p>
            <w:r>
              <w:rPr>
                <w:sz w:val="18"/>
              </w:rPr>
              <w:t>Thông báo tài chính</w:t>
            </w:r>
          </w:p>
        </w:tc>
        <w:tc>
          <w:tcPr>
            <w:tcW w:type="dxa" w:w="6350"/>
            <w:tcMar>
              <w:top w:w="80" w:type="dxa"/>
              <w:start w:w="100" w:type="dxa"/>
              <w:bottom w:w="80" w:type="dxa"/>
              <w:end w:w="100" w:type="dxa"/>
            </w:tcMar>
            <w:vAlign w:val="center"/>
          </w:tcPr>
          <w:p>
            <w:r>
              <w:rPr>
                <w:sz w:val="18"/>
              </w:rPr>
              <w:t>Đã giới hạn đúng nhóm nhận</w:t>
            </w:r>
          </w:p>
        </w:tc>
      </w:tr>
      <w:tr>
        <w:tc>
          <w:tcPr>
            <w:tcW w:type="dxa" w:w="3402"/>
            <w:tcMar>
              <w:top w:w="80" w:type="dxa"/>
              <w:start w:w="100" w:type="dxa"/>
              <w:bottom w:w="80" w:type="dxa"/>
              <w:end w:w="100" w:type="dxa"/>
            </w:tcMar>
            <w:vAlign w:val="center"/>
          </w:tcPr>
          <w:p>
            <w:r>
              <w:rPr>
                <w:sz w:val="18"/>
              </w:rPr>
              <w:t>Danh bạ tin nhắn mới</w:t>
            </w:r>
          </w:p>
        </w:tc>
        <w:tc>
          <w:tcPr>
            <w:tcW w:type="dxa" w:w="6350"/>
            <w:tcMar>
              <w:top w:w="80" w:type="dxa"/>
              <w:start w:w="100" w:type="dxa"/>
              <w:bottom w:w="80" w:type="dxa"/>
              <w:end w:w="100" w:type="dxa"/>
            </w:tcMar>
            <w:vAlign w:val="center"/>
          </w:tcPr>
          <w:p>
            <w:r>
              <w:rPr>
                <w:sz w:val="18"/>
              </w:rPr>
              <w:t>Đã điều chỉnh; chờ xác nhận độc lập</w:t>
            </w:r>
          </w:p>
        </w:tc>
      </w:tr>
    </w:tbl>
    <w:p>
      <w:pPr>
        <w:pStyle w:val="ListBullet"/>
        <w:spacing w:after="40" w:line="247" w:lineRule="auto"/>
      </w:pPr>
      <w:r>
        <w:t>Vấn đề thông báo hoa hồng chưa đến đúng bên liên quan và thiếu thông báo khi đã chi đã được xử lý.</w:t>
      </w:r>
    </w:p>
    <w:p>
      <w:pPr>
        <w:pStyle w:val="ListBullet"/>
        <w:spacing w:after="40" w:line="247" w:lineRule="auto"/>
      </w:pPr>
      <w:r>
        <w:t>Cộng tác viên chỉ nhận thông tin phần chia của mình, không thấy tổng tiền của đại lý; thông báo tài chính được gửi cho nhóm đã quy định.</w:t>
      </w:r>
    </w:p>
    <w:p>
      <w:pPr>
        <w:pStyle w:val="ListBullet"/>
        <w:spacing w:after="40" w:line="247" w:lineRule="auto"/>
      </w:pPr>
      <w:r>
        <w:t>Danh bạ tin nhắn đã được siết theo năm cấp công việc và quan hệ ứng viên để chấm dứt tình trạng liên hệ quá rộng.</w:t>
      </w:r>
    </w:p>
    <w:p>
      <w:pPr>
        <w:pStyle w:val="ListBullet"/>
        <w:spacing w:after="40" w:line="247" w:lineRule="auto"/>
      </w:pPr>
      <w:r>
        <w:t>Trợ lý từng có thể tham khảo dữ liệu ứng viên rộng hơn phạm vi của đại lý hoặc cộng tác viên; vấn đề đã được sửa và kiểm tra lại theo hồ sơ.</w:t>
      </w:r>
    </w:p>
    <w:p>
      <w:pPr>
        <w:pStyle w:val="Heading2"/>
        <w:keepNext/>
      </w:pPr>
      <w:r>
        <w:t>4. Vấn đề cần lưu ý</w:t>
      </w:r>
    </w:p>
    <w:p>
      <w:pPr>
        <w:pStyle w:val="ListBullet"/>
        <w:spacing w:after="40" w:line="247" w:lineRule="auto"/>
      </w:pPr>
      <w:r>
        <w:t>Quy tắc nhắn tin mới đang chờ xác nhận độc lập và chưa được thử đầy đủ bằng nhiều tài khoản trên website.</w:t>
      </w:r>
    </w:p>
    <w:p>
      <w:pPr>
        <w:pStyle w:val="ListBullet"/>
        <w:spacing w:after="40" w:line="247" w:lineRule="auto"/>
      </w:pPr>
      <w:r>
        <w:t>Việc gửi nhắc tự động theo thời gian và tránh thông báo trùng vẫn cần kiểm tra trong điều kiện vận hành thực tế.</w:t>
      </w:r>
    </w:p>
    <w:p>
      <w:pPr>
        <w:pStyle w:val="ListBullet"/>
        <w:spacing w:after="40" w:line="247" w:lineRule="auto"/>
      </w:pPr>
      <w:r>
        <w:t>Phần trợ lý cần tiếp tục xác nhận khi dùng trực tiếp để bảo đảm câu trả lời không sử dụng dữ liệu ngoài phạm vi.</w:t>
      </w:r>
    </w:p>
    <w:p>
      <w:pPr>
        <w:pStyle w:val="Heading2"/>
        <w:keepNext/>
      </w:pPr>
      <w:r>
        <w:t>5. Đánh giá chung</w:t>
      </w:r>
    </w:p>
    <w:p>
      <w:pPr>
        <w:spacing w:after="60"/>
        <w:ind w:left="142" w:right="142"/>
        <w:shd w:fill="EEF5F9"/>
      </w:pPr>
      <w:r>
        <w:rPr>
          <w:b/>
        </w:rPr>
        <w:t>Đang tiếp tục kiểm tra. Thông báo hoa hồng và tài chính đã có kết quả xử lý; phạm vi nhắn tin mới chưa nên coi là hoàn tất trước khi xác nhận trực tiếp.</w:t>
      </w:r>
    </w:p>
    <w:p>
      <w:pPr>
        <w:pStyle w:val="Heading2"/>
        <w:keepNext/>
      </w:pPr>
      <w:r>
        <w:t>6. So sánh sơ bộ với hệ thống quản lý khác</w:t>
      </w:r>
    </w:p>
    <w:p>
      <w:r>
        <w:t>POLYMIND có khả năng nhắc theo từng mốc nghiệp vụ và đưa người dùng đến đúng hồ sơ. Việc giới hạn danh bạ theo quan hệ ứng viên là mức tùy chỉnh sâu, nhưng cần được duy trì dễ hiểu cho người dùng.</w:t>
      </w:r>
    </w:p>
    <w:p>
      <w:pPr>
        <w:pStyle w:val="Heading2"/>
        <w:keepNext/>
      </w:pPr>
      <w:r>
        <w:t>7. Kế hoạch ngày tiếp theo</w:t>
      </w:r>
    </w:p>
    <w:p>
      <w:r>
        <w:t>Ngày tiếp theo kiểm tra tìm kiếm, lọc và khả năng xem danh sách ở các khu vực thường dùng.</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26/07/2026</dc:title>
  <dc:subject>Thông báo, nhắc việc, tin nhắn và trợ lý tra cứu</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