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27/07/2026  •  Tìm kiếm, lọc và xem danh sách</w:t>
      </w:r>
    </w:p>
    <w:p>
      <w:pPr>
        <w:pStyle w:val="Heading2"/>
        <w:keepNext/>
      </w:pPr>
      <w:r>
        <w:t>1. Nội dung kiểm tra trong ngày</w:t>
      </w:r>
    </w:p>
    <w:p>
      <w:pPr>
        <w:pStyle w:val="ListBullet"/>
        <w:spacing w:after="40" w:line="247" w:lineRule="auto"/>
      </w:pPr>
      <w:r>
        <w:t>Tìm người quan tâm, tài khoản, ứng viên, đơn hàng, đào tạo và đối tác theo các thông tin phổ biến.</w:t>
      </w:r>
    </w:p>
    <w:p>
      <w:pPr>
        <w:pStyle w:val="ListBullet"/>
        <w:spacing w:after="40" w:line="247" w:lineRule="auto"/>
      </w:pPr>
      <w:r>
        <w:t>Lọc danh sách theo trạng thái, quốc gia, ngành nghề, người phụ trách và phạm vi tài khoản.</w:t>
      </w:r>
    </w:p>
    <w:p>
      <w:pPr>
        <w:pStyle w:val="ListBullet"/>
        <w:spacing w:after="40" w:line="247" w:lineRule="auto"/>
      </w:pPr>
      <w:r>
        <w:t>Rà soát cách hiển thị danh sách dài, thông tin sắp hết hạn và dữ liệu không thuộc quyền xem.</w:t>
      </w:r>
    </w:p>
    <w:p>
      <w:pPr>
        <w:pStyle w:val="Heading2"/>
        <w:keepNext/>
      </w:pPr>
      <w:r>
        <w:t>2. Mục tiêu kiểm tra</w:t>
      </w:r>
    </w:p>
    <w:p>
      <w:r>
        <w:t>Giúp nhân sự tìm đúng hồ sơ nhanh, giảm thời gian dò thủ công và tránh nhìn thấy danh sách ngoài phạm vi công việc.</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Tiêu chí tìm kiếm</w:t>
            </w:r>
          </w:p>
        </w:tc>
        <w:tc>
          <w:tcPr>
            <w:tcW w:type="dxa" w:w="6350"/>
            <w:tcMar>
              <w:top w:w="80" w:type="dxa"/>
              <w:start w:w="100" w:type="dxa"/>
              <w:bottom w:w="80" w:type="dxa"/>
              <w:end w:w="100" w:type="dxa"/>
            </w:tcMar>
            <w:vAlign w:val="center"/>
          </w:tcPr>
          <w:p>
            <w:r>
              <w:rPr>
                <w:sz w:val="18"/>
              </w:rPr>
              <w:t>Đã có ở nhiều khu vực chính</w:t>
            </w:r>
          </w:p>
        </w:tc>
      </w:tr>
      <w:tr>
        <w:tc>
          <w:tcPr>
            <w:tcW w:type="dxa" w:w="3402"/>
            <w:tcMar>
              <w:top w:w="80" w:type="dxa"/>
              <w:start w:w="100" w:type="dxa"/>
              <w:bottom w:w="80" w:type="dxa"/>
              <w:end w:w="100" w:type="dxa"/>
            </w:tcMar>
            <w:vAlign w:val="center"/>
          </w:tcPr>
          <w:p>
            <w:r>
              <w:rPr>
                <w:sz w:val="18"/>
              </w:rPr>
              <w:t>Lọc theo nghiệp vụ</w:t>
            </w:r>
          </w:p>
        </w:tc>
        <w:tc>
          <w:tcPr>
            <w:tcW w:type="dxa" w:w="6350"/>
            <w:tcMar>
              <w:top w:w="80" w:type="dxa"/>
              <w:start w:w="100" w:type="dxa"/>
              <w:bottom w:w="80" w:type="dxa"/>
              <w:end w:w="100" w:type="dxa"/>
            </w:tcMar>
            <w:vAlign w:val="center"/>
          </w:tcPr>
          <w:p>
            <w:r>
              <w:rPr>
                <w:sz w:val="18"/>
              </w:rPr>
              <w:t>Có trạng thái, thị trường và người phụ trách</w:t>
            </w:r>
          </w:p>
        </w:tc>
      </w:tr>
      <w:tr>
        <w:tc>
          <w:tcPr>
            <w:tcW w:type="dxa" w:w="3402"/>
            <w:tcMar>
              <w:top w:w="80" w:type="dxa"/>
              <w:start w:w="100" w:type="dxa"/>
              <w:bottom w:w="80" w:type="dxa"/>
              <w:end w:w="100" w:type="dxa"/>
            </w:tcMar>
            <w:vAlign w:val="center"/>
          </w:tcPr>
          <w:p>
            <w:r>
              <w:rPr>
                <w:sz w:val="18"/>
              </w:rPr>
              <w:t>Dữ liệu lớn</w:t>
            </w:r>
          </w:p>
        </w:tc>
        <w:tc>
          <w:tcPr>
            <w:tcW w:type="dxa" w:w="6350"/>
            <w:tcMar>
              <w:top w:w="80" w:type="dxa"/>
              <w:start w:w="100" w:type="dxa"/>
              <w:bottom w:w="80" w:type="dxa"/>
              <w:end w:w="100" w:type="dxa"/>
            </w:tcMar>
            <w:vAlign w:val="center"/>
          </w:tcPr>
          <w:p>
            <w:r>
              <w:rPr>
                <w:sz w:val="18"/>
              </w:rPr>
              <w:t>Chưa được đánh giá đầy đủ</w:t>
            </w:r>
          </w:p>
        </w:tc>
      </w:tr>
    </w:tbl>
    <w:p>
      <w:pPr>
        <w:pStyle w:val="ListBullet"/>
        <w:spacing w:after="40" w:line="247" w:lineRule="auto"/>
      </w:pPr>
      <w:r>
        <w:t>Các danh sách chính đều có hướng hỗ trợ tìm kiếm hoặc lọc theo thông tin gắn với công việc.</w:t>
      </w:r>
    </w:p>
    <w:p>
      <w:pPr>
        <w:pStyle w:val="ListBullet"/>
        <w:spacing w:after="40" w:line="247" w:lineRule="auto"/>
      </w:pPr>
      <w:r>
        <w:t>Phạm vi danh sách được áp theo người dùng trước khi trình bày kết quả, đặc biệt với đại lý, cộng tác viên và gia đình.</w:t>
      </w:r>
    </w:p>
    <w:p>
      <w:pPr>
        <w:pStyle w:val="ListBullet"/>
        <w:spacing w:after="40" w:line="247" w:lineRule="auto"/>
      </w:pPr>
      <w:r>
        <w:t>Đơn hàng sắp hết hạn và một số công việc quá hạn có dấu hiệu cảnh báo để người dùng ưu tiên xử lý.</w:t>
      </w:r>
    </w:p>
    <w:p>
      <w:pPr>
        <w:pStyle w:val="Heading2"/>
        <w:keepNext/>
      </w:pPr>
      <w:r>
        <w:t>4. Vấn đề cần lưu ý</w:t>
      </w:r>
    </w:p>
    <w:p>
      <w:pPr>
        <w:pStyle w:val="ListBullet"/>
        <w:spacing w:after="40" w:line="247" w:lineRule="auto"/>
      </w:pPr>
      <w:r>
        <w:t>Nhiều màn hình chưa được thử với số lượng dữ liệu lớn nên chưa đủ căn cứ đánh giá tốc độ và mức dễ sử dụng.</w:t>
      </w:r>
    </w:p>
    <w:p>
      <w:pPr>
        <w:pStyle w:val="ListBullet"/>
        <w:spacing w:after="40" w:line="247" w:lineRule="auto"/>
      </w:pPr>
      <w:r>
        <w:t>Một số bộ lọc hiện xử lý trên danh sách đã tải về; cần theo dõi khi số lượng hồ sơ tăng mạnh.</w:t>
      </w:r>
    </w:p>
    <w:p>
      <w:pPr>
        <w:pStyle w:val="Heading2"/>
        <w:keepNext/>
      </w:pPr>
      <w:r>
        <w:t>5. Đánh giá chung</w:t>
      </w:r>
    </w:p>
    <w:p>
      <w:pPr>
        <w:spacing w:after="60"/>
        <w:ind w:left="142" w:right="142"/>
        <w:shd w:fill="EEF5F9"/>
      </w:pPr>
      <w:r>
        <w:rPr>
          <w:b/>
        </w:rPr>
        <w:t>Đã kiểm tra bước đầu. Chức năng cơ bản có mặt và phù hợp với nhu cầu tra cứu, nhưng cần đo trải nghiệm với dữ liệu gần quy mô vận hành thật.</w:t>
      </w:r>
    </w:p>
    <w:p>
      <w:pPr>
        <w:pStyle w:val="Heading2"/>
        <w:keepNext/>
      </w:pPr>
      <w:r>
        <w:t>6. So sánh sơ bộ với hệ thống quản lý khác</w:t>
      </w:r>
    </w:p>
    <w:p>
      <w:r>
        <w:t>Tìm kiếm và lọc là tiêu chí dễ nhận thấy nhất khi người dùng đánh giá phần mềm. POLYMIND có nhiều tiêu chí sát nghiệp vụ, còn tốc độ và sự nhất quán giữa các màn hình cần được xác nhận thêm.</w:t>
      </w:r>
    </w:p>
    <w:p>
      <w:pPr>
        <w:pStyle w:val="Heading2"/>
        <w:keepNext/>
      </w:pPr>
      <w:r>
        <w:t>7. Kế hoạch ngày tiếp theo</w:t>
      </w:r>
    </w:p>
    <w:p>
      <w:r>
        <w:t>Ngày tiếp theo kiểm tra bảng tổng quan, xuất dữ liệu và các báo cáo phục vụ quản lý.</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27/07/2026</dc:title>
  <dc:subject>Tìm kiếm, lọc và xem danh sách</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