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28/07/2026  •  Bảng tổng quan, xuất dữ liệu và báo cáo</w:t>
      </w:r>
    </w:p>
    <w:p>
      <w:pPr>
        <w:pStyle w:val="Heading2"/>
        <w:keepNext/>
      </w:pPr>
      <w:r>
        <w:t>1. Nội dung kiểm tra trong ngày</w:t>
      </w:r>
    </w:p>
    <w:p>
      <w:pPr>
        <w:pStyle w:val="ListBullet"/>
        <w:spacing w:after="40" w:line="247" w:lineRule="auto"/>
      </w:pPr>
      <w:r>
        <w:t>Các chỉ số tuyển dụng, tiến độ ứng viên, doanh thu, công nợ và hoa hồng trên bảng tổng quan.</w:t>
      </w:r>
    </w:p>
    <w:p>
      <w:pPr>
        <w:pStyle w:val="ListBullet"/>
        <w:spacing w:after="40" w:line="247" w:lineRule="auto"/>
      </w:pPr>
      <w:r>
        <w:t>Quyền xem báo cáo tuyển dụng và báo cáo tài chính theo vai trò.</w:t>
      </w:r>
    </w:p>
    <w:p>
      <w:pPr>
        <w:pStyle w:val="ListBullet"/>
        <w:spacing w:after="40" w:line="247" w:lineRule="auto"/>
      </w:pPr>
      <w:r>
        <w:t>Xuất dữ liệu theo khoảng thời gian ra bảng tính, tài liệu in hoặc bảng dữ liệu; xử lý khoảng ngày không hợp lệ.</w:t>
      </w:r>
    </w:p>
    <w:p>
      <w:pPr>
        <w:pStyle w:val="Heading2"/>
        <w:keepNext/>
      </w:pPr>
      <w:r>
        <w:t>2. Mục tiêu kiểm tra</w:t>
      </w:r>
    </w:p>
    <w:p>
      <w:r>
        <w:t>Cung cấp số liệu đúng phạm vi cho lãnh đạo và phòng ban, giảm tổng hợp thủ công và hạn chế lộ thông tin tài chính.</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Báo cáo theo vai trò</w:t>
            </w:r>
          </w:p>
        </w:tc>
        <w:tc>
          <w:tcPr>
            <w:tcW w:type="dxa" w:w="6350"/>
            <w:tcMar>
              <w:top w:w="80" w:type="dxa"/>
              <w:start w:w="100" w:type="dxa"/>
              <w:bottom w:w="80" w:type="dxa"/>
              <w:end w:w="100" w:type="dxa"/>
            </w:tcMar>
            <w:vAlign w:val="center"/>
          </w:tcPr>
          <w:p>
            <w:r>
              <w:rPr>
                <w:sz w:val="18"/>
              </w:rPr>
              <w:t>Đã tách tuyển dụng và tài chính</w:t>
            </w:r>
          </w:p>
        </w:tc>
      </w:tr>
      <w:tr>
        <w:tc>
          <w:tcPr>
            <w:tcW w:type="dxa" w:w="3402"/>
            <w:tcMar>
              <w:top w:w="80" w:type="dxa"/>
              <w:start w:w="100" w:type="dxa"/>
              <w:bottom w:w="80" w:type="dxa"/>
              <w:end w:w="100" w:type="dxa"/>
            </w:tcMar>
            <w:vAlign w:val="center"/>
          </w:tcPr>
          <w:p>
            <w:r>
              <w:rPr>
                <w:sz w:val="18"/>
              </w:rPr>
              <w:t>Khoảng thời gian xuất</w:t>
            </w:r>
          </w:p>
        </w:tc>
        <w:tc>
          <w:tcPr>
            <w:tcW w:type="dxa" w:w="6350"/>
            <w:tcMar>
              <w:top w:w="80" w:type="dxa"/>
              <w:start w:w="100" w:type="dxa"/>
              <w:bottom w:w="80" w:type="dxa"/>
              <w:end w:w="100" w:type="dxa"/>
            </w:tcMar>
            <w:vAlign w:val="center"/>
          </w:tcPr>
          <w:p>
            <w:r>
              <w:rPr>
                <w:sz w:val="18"/>
              </w:rPr>
              <w:t>Lỗi đã sửa và kiểm tra lại</w:t>
            </w:r>
          </w:p>
        </w:tc>
      </w:tr>
      <w:tr>
        <w:tc>
          <w:tcPr>
            <w:tcW w:type="dxa" w:w="3402"/>
            <w:tcMar>
              <w:top w:w="80" w:type="dxa"/>
              <w:start w:w="100" w:type="dxa"/>
              <w:bottom w:w="80" w:type="dxa"/>
              <w:end w:w="100" w:type="dxa"/>
            </w:tcMar>
            <w:vAlign w:val="center"/>
          </w:tcPr>
          <w:p>
            <w:r>
              <w:rPr>
                <w:sz w:val="18"/>
              </w:rPr>
              <w:t>Nội dung tệp xuất thực tế</w:t>
            </w:r>
          </w:p>
        </w:tc>
        <w:tc>
          <w:tcPr>
            <w:tcW w:type="dxa" w:w="6350"/>
            <w:tcMar>
              <w:top w:w="80" w:type="dxa"/>
              <w:start w:w="100" w:type="dxa"/>
              <w:bottom w:w="80" w:type="dxa"/>
              <w:end w:w="100" w:type="dxa"/>
            </w:tcMar>
            <w:vAlign w:val="center"/>
          </w:tcPr>
          <w:p>
            <w:r>
              <w:rPr>
                <w:sz w:val="18"/>
              </w:rPr>
              <w:t>Cần tiếp tục xác nhận</w:t>
            </w:r>
          </w:p>
        </w:tc>
      </w:tr>
    </w:tbl>
    <w:p>
      <w:pPr>
        <w:pStyle w:val="ListBullet"/>
        <w:spacing w:after="40" w:line="247" w:lineRule="auto"/>
      </w:pPr>
      <w:r>
        <w:t>Quản lý tuyển dụng chỉ xem báo cáo tuyển dụng; nhóm có trách nhiệm tài chính mới thấy số liệu tiền và các tệp liên quan.</w:t>
      </w:r>
    </w:p>
    <w:p>
      <w:pPr>
        <w:pStyle w:val="ListBullet"/>
        <w:spacing w:after="40" w:line="247" w:lineRule="auto"/>
      </w:pPr>
      <w:r>
        <w:t>Vấn đề tệp xuất bỏ qua khoảng thời gian người dùng đã chọn đã được sửa; khoảng ngày nhập ngược cũng được ngăn.</w:t>
      </w:r>
    </w:p>
    <w:p>
      <w:pPr>
        <w:pStyle w:val="ListBullet"/>
        <w:spacing w:after="40" w:line="247" w:lineRule="auto"/>
      </w:pPr>
      <w:r>
        <w:t>Bảng tổng quan đã ẩn chỉ số tài chính với nhân sự không phụ trách và vẫn giữ các chỉ số tuyển dụng cần thiết.</w:t>
      </w:r>
    </w:p>
    <w:p>
      <w:pPr>
        <w:pStyle w:val="Heading2"/>
        <w:keepNext/>
      </w:pPr>
      <w:r>
        <w:t>4. Vấn đề cần lưu ý</w:t>
      </w:r>
    </w:p>
    <w:p>
      <w:pPr>
        <w:pStyle w:val="ListBullet"/>
        <w:spacing w:after="40" w:line="247" w:lineRule="auto"/>
      </w:pPr>
      <w:r>
        <w:t>Chưa mở và đối chiếu đầy đủ nội dung của mọi loại tệp xuất bằng dữ liệu thực tế.</w:t>
      </w:r>
    </w:p>
    <w:p>
      <w:pPr>
        <w:pStyle w:val="ListBullet"/>
        <w:spacing w:after="40" w:line="247" w:lineRule="auto"/>
      </w:pPr>
      <w:r>
        <w:t>Một số báo cáo tổng hợp có thể cần kiểm tra thêm cách hiểu theo kỳ nếu nghiệp vụ yêu cầu lưu ảnh chụp trạng thái lịch sử.</w:t>
      </w:r>
    </w:p>
    <w:p>
      <w:pPr>
        <w:pStyle w:val="Heading2"/>
        <w:keepNext/>
      </w:pPr>
      <w:r>
        <w:t>5. Đánh giá chung</w:t>
      </w:r>
    </w:p>
    <w:p>
      <w:pPr>
        <w:spacing w:after="60"/>
        <w:ind w:left="142" w:right="142"/>
        <w:shd w:fill="EEF5F9"/>
      </w:pPr>
      <w:r>
        <w:rPr>
          <w:b/>
        </w:rPr>
        <w:t>Cơ bản đáp ứng yêu cầu. Quyền xem và khoảng thời gian đã được xử lý đúng theo hồ sơ; cần tiếp tục xác nhận nội dung tệp và số liệu thực tế.</w:t>
      </w:r>
    </w:p>
    <w:p>
      <w:pPr>
        <w:pStyle w:val="Heading2"/>
        <w:keepNext/>
      </w:pPr>
      <w:r>
        <w:t>6. So sánh sơ bộ với hệ thống quản lý khác</w:t>
      </w:r>
    </w:p>
    <w:p>
      <w:r>
        <w:t>POLYMIND hỗ trợ cả báo cáo tuyển dụng và tài chính trong cùng hệ thống nhưng tách quyền rõ ràng. Khả năng chọn kỳ và xuất nhiều dạng tệp là lợi thế nếu số liệu được đối chiếu ổn định.</w:t>
      </w:r>
    </w:p>
    <w:p>
      <w:pPr>
        <w:pStyle w:val="Heading2"/>
        <w:keepNext/>
      </w:pPr>
      <w:r>
        <w:t>7. Kế hoạch ngày tiếp theo</w:t>
      </w:r>
    </w:p>
    <w:p>
      <w:r>
        <w:t>Ngày tiếp theo kiểm tra chéo quyền truy cập giữa các phòng ban, đối tác và tài khoản gia đình.</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28/07/2026</dc:title>
  <dc:subject>Bảng tổng quan, xuất dữ liệu và báo cáo</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