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30/07/2026  •  Dữ liệu sai, dữ liệu thiếu và tình huống bất thường</w:t>
      </w:r>
    </w:p>
    <w:p>
      <w:pPr>
        <w:pStyle w:val="Heading2"/>
        <w:keepNext/>
      </w:pPr>
      <w:r>
        <w:t>1. Nội dung kiểm tra trong ngày</w:t>
      </w:r>
    </w:p>
    <w:p>
      <w:pPr>
        <w:pStyle w:val="ListBullet"/>
        <w:spacing w:after="40" w:line="247" w:lineRule="auto"/>
      </w:pPr>
      <w:r>
        <w:t>Thông tin bắt buộc bị bỏ trống, ngày không hợp lệ, số tiền không hợp lệ, tệp sai loại hoặc quá dung lượng.</w:t>
      </w:r>
    </w:p>
    <w:p>
      <w:pPr>
        <w:pStyle w:val="ListBullet"/>
        <w:spacing w:after="40" w:line="247" w:lineRule="auto"/>
      </w:pPr>
      <w:r>
        <w:t>Bấm lưu hoặc xác nhận nhiều lần; hai người cùng cập nhật một hồ sơ; tạo dữ liệu trùng.</w:t>
      </w:r>
    </w:p>
    <w:p>
      <w:pPr>
        <w:pStyle w:val="ListBullet"/>
        <w:spacing w:after="40" w:line="247" w:lineRule="auto"/>
      </w:pPr>
      <w:r>
        <w:t>Tài khoản không còn liên kết, người phụ trách bị thiếu và các cấu hình cần thiết trước khi vận hành thật.</w:t>
      </w:r>
    </w:p>
    <w:p>
      <w:pPr>
        <w:pStyle w:val="Heading2"/>
        <w:keepNext/>
      </w:pPr>
      <w:r>
        <w:t>2. Mục tiêu kiểm tra</w:t>
      </w:r>
    </w:p>
    <w:p>
      <w:r>
        <w:t>Giảm dữ liệu rác, sai số tiền, hồ sơ trùng và gián đoạn công việc khi người dùng thao tác không theo tình huống thông thường.</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Dữ liệu thiếu/sai định dạng</w:t>
            </w:r>
          </w:p>
        </w:tc>
        <w:tc>
          <w:tcPr>
            <w:tcW w:type="dxa" w:w="6350"/>
            <w:tcMar>
              <w:top w:w="80" w:type="dxa"/>
              <w:start w:w="100" w:type="dxa"/>
              <w:bottom w:w="80" w:type="dxa"/>
              <w:end w:w="100" w:type="dxa"/>
            </w:tcMar>
            <w:vAlign w:val="center"/>
          </w:tcPr>
          <w:p>
            <w:r>
              <w:rPr>
                <w:sz w:val="18"/>
              </w:rPr>
              <w:t>Có nhiều chốt kiểm soát</w:t>
            </w:r>
          </w:p>
        </w:tc>
      </w:tr>
      <w:tr>
        <w:tc>
          <w:tcPr>
            <w:tcW w:type="dxa" w:w="3402"/>
            <w:tcMar>
              <w:top w:w="80" w:type="dxa"/>
              <w:start w:w="100" w:type="dxa"/>
              <w:bottom w:w="80" w:type="dxa"/>
              <w:end w:w="100" w:type="dxa"/>
            </w:tcMar>
            <w:vAlign w:val="center"/>
          </w:tcPr>
          <w:p>
            <w:r>
              <w:rPr>
                <w:sz w:val="18"/>
              </w:rPr>
              <w:t>Bấm lặp</w:t>
            </w:r>
          </w:p>
        </w:tc>
        <w:tc>
          <w:tcPr>
            <w:tcW w:type="dxa" w:w="6350"/>
            <w:tcMar>
              <w:top w:w="80" w:type="dxa"/>
              <w:start w:w="100" w:type="dxa"/>
              <w:bottom w:w="80" w:type="dxa"/>
              <w:end w:w="100" w:type="dxa"/>
            </w:tcMar>
            <w:vAlign w:val="center"/>
          </w:tcPr>
          <w:p>
            <w:r>
              <w:rPr>
                <w:sz w:val="18"/>
              </w:rPr>
              <w:t>Một số khu vực đã có ngăn chặn</w:t>
            </w:r>
          </w:p>
        </w:tc>
      </w:tr>
      <w:tr>
        <w:tc>
          <w:tcPr>
            <w:tcW w:type="dxa" w:w="3402"/>
            <w:tcMar>
              <w:top w:w="80" w:type="dxa"/>
              <w:start w:w="100" w:type="dxa"/>
              <w:bottom w:w="80" w:type="dxa"/>
              <w:end w:w="100" w:type="dxa"/>
            </w:tcMar>
            <w:vAlign w:val="center"/>
          </w:tcPr>
          <w:p>
            <w:r>
              <w:rPr>
                <w:sz w:val="18"/>
              </w:rPr>
              <w:t>Hai người cùng thao tác</w:t>
            </w:r>
          </w:p>
        </w:tc>
        <w:tc>
          <w:tcPr>
            <w:tcW w:type="dxa" w:w="6350"/>
            <w:tcMar>
              <w:top w:w="80" w:type="dxa"/>
              <w:start w:w="100" w:type="dxa"/>
              <w:bottom w:w="80" w:type="dxa"/>
              <w:end w:w="100" w:type="dxa"/>
            </w:tcMar>
            <w:vAlign w:val="center"/>
          </w:tcPr>
          <w:p>
            <w:r>
              <w:rPr>
                <w:sz w:val="18"/>
              </w:rPr>
              <w:t>Chưa đủ dữ liệu để kết luận</w:t>
            </w:r>
          </w:p>
        </w:tc>
      </w:tr>
    </w:tbl>
    <w:p>
      <w:pPr>
        <w:pStyle w:val="ListBullet"/>
        <w:spacing w:after="40" w:line="247" w:lineRule="auto"/>
      </w:pPr>
      <w:r>
        <w:t>Các khu vực chính đã có quy tắc chặn nhiều trường hợp như thiếu thông tin bắt buộc, số tiền không hợp lệ, ngày nhập ngược và tệp không được phép.</w:t>
      </w:r>
    </w:p>
    <w:p>
      <w:pPr>
        <w:pStyle w:val="ListBullet"/>
        <w:spacing w:after="40" w:line="247" w:lineRule="auto"/>
      </w:pPr>
      <w:r>
        <w:t>Một số thao tác tạo đơn hàng, ghi nhận tiền và hoa hồng đã có biện pháp giảm nguy cơ tạo trùng khi bấm lặp.</w:t>
      </w:r>
    </w:p>
    <w:p>
      <w:pPr>
        <w:pStyle w:val="ListBullet"/>
        <w:spacing w:after="40" w:line="247" w:lineRule="auto"/>
      </w:pPr>
      <w:r>
        <w:t>Các quy tắc chuẩn bị vận hành đã được rà soát; chưa phát hiện điểm mất an toàn có thể khai thác rõ ràng trong phạm vi hiện tại.</w:t>
      </w:r>
    </w:p>
    <w:p>
      <w:pPr>
        <w:pStyle w:val="Heading2"/>
        <w:keepNext/>
      </w:pPr>
      <w:r>
        <w:t>4. Vấn đề cần lưu ý</w:t>
      </w:r>
    </w:p>
    <w:p>
      <w:pPr>
        <w:pStyle w:val="ListBullet"/>
        <w:spacing w:after="40" w:line="247" w:lineRule="auto"/>
      </w:pPr>
      <w:r>
        <w:t>Tình huống hai người cùng cập nhật ứng viên, tiến độ, đào tạo hoặc công nợ chưa được mô phỏng đầy đủ.</w:t>
      </w:r>
    </w:p>
    <w:p>
      <w:pPr>
        <w:pStyle w:val="ListBullet"/>
        <w:spacing w:after="40" w:line="247" w:lineRule="auto"/>
      </w:pPr>
      <w:r>
        <w:t>Trước khi vận hành thật còn cần hoàn thiện danh sách cấu hình bảo vệ, giới hạn lượt truy cập và lưu an toàn thông tin đăng nhập hệ thống.</w:t>
      </w:r>
    </w:p>
    <w:p>
      <w:pPr>
        <w:pStyle w:val="Heading2"/>
        <w:keepNext/>
      </w:pPr>
      <w:r>
        <w:t>5. Đánh giá chung</w:t>
      </w:r>
    </w:p>
    <w:p>
      <w:pPr>
        <w:spacing w:after="60"/>
        <w:ind w:left="142" w:right="142"/>
        <w:shd w:fill="EEF5F9"/>
      </w:pPr>
      <w:r>
        <w:rPr>
          <w:b/>
        </w:rPr>
        <w:t>Chưa đủ dữ liệu để kết luận về tải và thao tác đồng thời. Khả năng kiểm soát dữ liệu sai cơ bản đáp ứng, nhưng cần một đợt thử nhiều người dùng và dữ liệu gần thực tế.</w:t>
      </w:r>
    </w:p>
    <w:p>
      <w:pPr>
        <w:pStyle w:val="Heading2"/>
        <w:keepNext/>
      </w:pPr>
      <w:r>
        <w:t>6. So sánh sơ bộ với hệ thống quản lý khác</w:t>
      </w:r>
    </w:p>
    <w:p>
      <w:r>
        <w:t>Khả năng ngăn dữ liệu sai giúp giảm công sửa thủ công về sau. POLYMIND đã có nhiều chốt theo nghiệp vụ riêng, còn độ bền khi nhiều người làm cùng lúc cần được kiểm chứng thêm.</w:t>
      </w:r>
    </w:p>
    <w:p>
      <w:pPr>
        <w:pStyle w:val="Heading2"/>
        <w:keepNext/>
      </w:pPr>
      <w:r>
        <w:t>7. Kế hoạch ngày tiếp theo</w:t>
      </w:r>
    </w:p>
    <w:p>
      <w:r>
        <w:t>Ngày tiếp theo tổng hợp các vấn đề đã phát hiện, tình trạng xử lý và kết quả kiểm tra lại.</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30/07/2026</dc:title>
  <dc:subject>Dữ liệu sai, dữ liệu thiếu và tình huống bất thường</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