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Demande pour le nom de joueur #1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Demande pour le nom du joueur #2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Si (tour égal 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Si (valeur du dé voulue pour joueur 1 N’est pas égal 1 ou 6)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Bouton de pari = activé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Bouton de pari désactiver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Else si(tour égal 2)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Si (valeur du dé voulue pour joueur 2 n’est pas égal 1 ou 6)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Bouton de pari = activé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Bouton de pari désactiver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attend pour que le joueur click roule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Lorsque Bouton est cliqué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 (tour égal joueur 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Méthode (insère nom du joueur1, valeur du dé voulu du joueur 1, nombre de dé rouler du joueur 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 (tour égal 2)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Méthode (insère nom du joueur2, valeur du dé voulu du joueur 2, nombre de dé rouler du joueur 2)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Méthode (pour joueur 1 et 2)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 est Nombre aléatoir entre 1 et 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 (i égal valeur du dé voulu)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Nombre de dé rouler++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Si (nombre de dé roulé égal 5)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Si (valeur du dé voulu égal 6)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Confirm dialog avec le joueur qui a gagné et demande si il veut rejouer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Nombre de dé roulé deviens 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valeur du dé voulu++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{}(continue avec le code)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{}(continue avec le code)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 (tour égal joueur 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Tour deviens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 (tour égal 2)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Tour deviens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Update GUI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Actualiser les labels contenant l’information de chaque joueur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