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Gélification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Pectine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Graine et pelure de fruits, leur parois cellulaire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C’est naturel et pas chère, elle proviens déjà des fruits, ne change pas le goût, gélifiant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3971925</wp:posOffset>
            </wp:positionH>
            <wp:positionV relativeFrom="paragraph">
              <wp:posOffset>95250</wp:posOffset>
            </wp:positionV>
            <wp:extent cx="2057400" cy="15525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Oui, car avec la chaleur elle créer des liaisons covalents, plusieurs unités de sucres sont liées chimiquement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Ours Gommeux (gélatine)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Vers gommeux (gélatine)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1)Gel Balistique (gélatine)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2)Verre tremper (gélatine)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