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liste de matériel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x3puq0ytgug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Arduino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mam26wivzfgu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12V Solenoid Valve - 3/4" 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https://www.sparkfun.com/products/10456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fabrique à nylon oxford (5 yards)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http://www.onlinefabricstore.net/use-general-purpose/product-group-nylon/product-coated-nylon-oxford/type-fabric/red-210-denier-coated-nylon-oxford-fabric-.htm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Chandails a capuchon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Raspberry Pi (arduino)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Gyroscope a 3 axes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https://www.sparkfun.com/products/11977</w:t>
        </w:r>
      </w:hyperlink>
      <w:r w:rsidDel="00000000" w:rsidR="00000000" w:rsidRPr="00000000">
        <w:rPr>
          <w:rtl w:val="0"/>
        </w:rPr>
        <w:t xml:space="preserve">  (seul senseur comptable avec notre projet sur sparkfun) (si il a une autre censeurs nous pouvions utiliser celui la)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petit réservoir de gaz comprimé (small gas tank)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sac a plastic de lait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 force shockpad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tuyaux de Plast.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parkfun.com/products/10456" TargetMode="External"/><Relationship Id="rId6" Type="http://schemas.openxmlformats.org/officeDocument/2006/relationships/hyperlink" Target="http://www.onlinefabricstore.net/use-general-purpose/product-group-nylon/product-coated-nylon-oxford/type-fabric/red-210-denier-coated-nylon-oxford-fabric-.htm" TargetMode="External"/><Relationship Id="rId7" Type="http://schemas.openxmlformats.org/officeDocument/2006/relationships/hyperlink" Target="https://www.sparkfun.com/products/11977" TargetMode="External"/></Relationships>
</file>