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5. Il est impossible de couvre toutes les chemins parce que au lignes 4 a 11 nous trouvons si l’annee est un leap year. Si l’annee est un leap year, la ligne 15 doit toujours etre vrais.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leap year = vrais, month length = 30. Toujours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