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sz w:val="4"/>
          <w:szCs w:val="4"/>
        </w:rPr>
        <w:t xml:space="preserve"/>
      </w:r>
    </w:p>
    <w:p>
      <w:pPr>
        <w:spacing w:after="140"/>
        <w:jc w:val="center"/>
      </w:pPr>
      <w:r>
        <w:rPr>
          <w:rFonts w:ascii="Times New Roman" w:cs="Times New Roman" w:eastAsia="Times New Roman" w:hAnsi="Times New Roman"/>
          <w:b/>
          <w:bCs/>
          <w:sz w:val="36"/>
          <w:szCs w:val="36"/>
        </w:rPr>
        <w:t xml:space="preserve">ĐẶC TẢ USE CASE HỆ THỐNG</w:t>
      </w:r>
    </w:p>
    <w:p>
      <w:pPr>
        <w:spacing w:after="200"/>
        <w:jc w:val="center"/>
      </w:pPr>
      <w:r>
        <w:rPr>
          <w:rFonts w:ascii="Times New Roman" w:cs="Times New Roman" w:eastAsia="Times New Roman" w:hAnsi="Times New Roman"/>
          <w:sz w:val="27"/>
          <w:szCs w:val="27"/>
        </w:rPr>
        <w:t xml:space="preserve">Chatbot AI Chăm sóc Khách hàng tích hợp CRM cho Doanh nghiệp Vừa và Nhỏ</w:t>
      </w:r>
    </w:p>
    <w:p>
      <w:pPr>
        <w:spacing w:after="80"/>
        <w:jc w:val="center"/>
      </w:pPr>
      <w:r>
        <w:rPr>
          <w:rFonts w:ascii="Times New Roman" w:cs="Times New Roman" w:eastAsia="Times New Roman" w:hAnsi="Times New Roman"/>
          <w:b/>
          <w:bCs/>
          <w:sz w:val="26"/>
          <w:szCs w:val="26"/>
        </w:rPr>
        <w:t xml:space="preserve">ĐỢT 3 / 6 — Use Case UC015 đến UC021</w:t>
      </w:r>
    </w:p>
    <w:p>
      <w:pPr>
        <w:spacing w:after="400"/>
        <w:jc w:val="center"/>
      </w:pPr>
      <w:r>
        <w:rPr>
          <w:rFonts w:ascii="Times New Roman" w:cs="Times New Roman" w:eastAsia="Times New Roman" w:hAnsi="Times New Roman"/>
          <w:i/>
          <w:iCs/>
          <w:sz w:val="25"/>
          <w:szCs w:val="25"/>
        </w:rPr>
        <w:t xml:space="preserve">Nhóm chức năng: Danh bạ khách hàng, Kho tri thức và Tích hợp hệ thống ngoài</w:t>
      </w:r>
    </w:p>
    <w:p>
      <w:r>
        <w:br w:type="page"/>
      </w:r>
    </w:p>
    <w:p>
      <w:pPr>
        <w:pStyle w:val="Heading1"/>
        <w:spacing w:after="180" w:before="320"/>
      </w:pPr>
      <w:r>
        <w:rPr>
          <w:rFonts w:ascii="Times New Roman" w:cs="Times New Roman" w:eastAsia="Times New Roman" w:hAnsi="Times New Roman"/>
          <w:b/>
          <w:bCs/>
          <w:color w:val="000000"/>
          <w:sz w:val="30"/>
          <w:szCs w:val="30"/>
        </w:rPr>
        <w:t xml:space="preserve">1. BẢNG ĐỐI CHIẾU ACTOR</w:t>
      </w:r>
    </w:p>
    <w:tbl>
      <w:tblPr>
        <w:tblW w:type="dxa" w:w="9026"/>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800"/>
        <w:gridCol w:w="5726"/>
        <w:gridCol w:w="2500"/>
      </w:tblGrid>
      <w:tr>
        <w:trPr>
          <w:tblHeader/>
        </w:trPr>
        <w:tc>
          <w:tcPr>
            <w:tcW w:type="dxa" w:w="800"/>
            <w:gridSpan w:val="1"/>
            <w:shd w:fill="E8E8E8" w:val="clear"/>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Mã</w:t>
            </w:r>
          </w:p>
        </w:tc>
        <w:tc>
          <w:tcPr>
            <w:tcW w:type="dxa" w:w="5726"/>
            <w:gridSpan w:val="1"/>
            <w:shd w:fill="E8E8E8" w:val="clear"/>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Tên Actor</w:t>
            </w:r>
          </w:p>
        </w:tc>
        <w:tc>
          <w:tcPr>
            <w:tcW w:type="dxa" w:w="2500"/>
            <w:gridSpan w:val="1"/>
            <w:shd w:fill="E8E8E8" w:val="clear"/>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Nhóm</w:t>
            </w:r>
          </w:p>
        </w:tc>
      </w:tr>
      <w:tr>
        <w:trPr>
          <w:cantSplit/>
        </w:trPr>
        <w:tc>
          <w:tcPr>
            <w:tcW w:type="dxa" w:w="8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A01</w:t>
            </w:r>
          </w:p>
        </w:tc>
        <w:tc>
          <w:tcPr>
            <w:tcW w:type="dxa" w:w="57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Khách hàng</w:t>
            </w:r>
          </w:p>
        </w:tc>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Actor chính</w:t>
            </w:r>
          </w:p>
        </w:tc>
      </w:tr>
      <w:tr>
        <w:trPr>
          <w:cantSplit/>
        </w:trPr>
        <w:tc>
          <w:tcPr>
            <w:tcW w:type="dxa" w:w="8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A02</w:t>
            </w:r>
          </w:p>
        </w:tc>
        <w:tc>
          <w:tcPr>
            <w:tcW w:type="dxa" w:w="57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Nhân viên chăm sóc khách hàng</w:t>
            </w:r>
          </w:p>
        </w:tc>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Actor chính</w:t>
            </w:r>
          </w:p>
        </w:tc>
      </w:tr>
      <w:tr>
        <w:trPr>
          <w:cantSplit/>
        </w:trPr>
        <w:tc>
          <w:tcPr>
            <w:tcW w:type="dxa" w:w="8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A03</w:t>
            </w:r>
          </w:p>
        </w:tc>
        <w:tc>
          <w:tcPr>
            <w:tcW w:type="dxa" w:w="57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Quản trị viên doanh nghiệp</w:t>
            </w:r>
          </w:p>
        </w:tc>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Actor chính</w:t>
            </w:r>
          </w:p>
        </w:tc>
      </w:tr>
      <w:tr>
        <w:trPr>
          <w:cantSplit/>
        </w:trPr>
        <w:tc>
          <w:tcPr>
            <w:tcW w:type="dxa" w:w="8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A04</w:t>
            </w:r>
          </w:p>
        </w:tc>
        <w:tc>
          <w:tcPr>
            <w:tcW w:type="dxa" w:w="57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Quản trị hệ thống</w:t>
            </w:r>
          </w:p>
        </w:tc>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Actor chính</w:t>
            </w:r>
          </w:p>
        </w:tc>
      </w:tr>
      <w:tr>
        <w:trPr>
          <w:cantSplit/>
        </w:trPr>
        <w:tc>
          <w:tcPr>
            <w:tcW w:type="dxa" w:w="8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A05</w:t>
            </w:r>
          </w:p>
        </w:tc>
        <w:tc>
          <w:tcPr>
            <w:tcW w:type="dxa" w:w="57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Tác tử AI</w:t>
            </w:r>
          </w:p>
        </w:tc>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Actor phụ</w:t>
            </w:r>
          </w:p>
        </w:tc>
      </w:tr>
      <w:tr>
        <w:trPr>
          <w:cantSplit/>
        </w:trPr>
        <w:tc>
          <w:tcPr>
            <w:tcW w:type="dxa" w:w="8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A06</w:t>
            </w:r>
          </w:p>
        </w:tc>
        <w:tc>
          <w:tcPr>
            <w:tcW w:type="dxa" w:w="57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Nền tảng nhắn tin (Zalo OA hoặc Facebook Messenger)</w:t>
            </w:r>
          </w:p>
        </w:tc>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Actor phụ</w:t>
            </w:r>
          </w:p>
        </w:tc>
      </w:tr>
      <w:tr>
        <w:trPr>
          <w:cantSplit/>
        </w:trPr>
        <w:tc>
          <w:tcPr>
            <w:tcW w:type="dxa" w:w="8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A07</w:t>
            </w:r>
          </w:p>
        </w:tc>
        <w:tc>
          <w:tcPr>
            <w:tcW w:type="dxa" w:w="57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Nhà cung cấp mô hình ngôn ngữ</w:t>
            </w:r>
          </w:p>
        </w:tc>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Actor phụ</w:t>
            </w:r>
          </w:p>
        </w:tc>
      </w:tr>
      <w:tr>
        <w:trPr>
          <w:cantSplit/>
        </w:trPr>
        <w:tc>
          <w:tcPr>
            <w:tcW w:type="dxa" w:w="8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A08</w:t>
            </w:r>
          </w:p>
        </w:tc>
        <w:tc>
          <w:tcPr>
            <w:tcW w:type="dxa" w:w="57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Hệ thống nghiệp vụ bên ngoài</w:t>
            </w:r>
          </w:p>
        </w:tc>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Actor phụ</w:t>
            </w:r>
          </w:p>
        </w:tc>
      </w:tr>
    </w:tbl>
    <w:p>
      <w:pPr>
        <w:pStyle w:val="Heading1"/>
        <w:spacing w:after="180" w:before="320"/>
      </w:pPr>
      <w:r>
        <w:rPr>
          <w:rFonts w:ascii="Times New Roman" w:cs="Times New Roman" w:eastAsia="Times New Roman" w:hAnsi="Times New Roman"/>
          <w:b/>
          <w:bCs/>
          <w:color w:val="000000"/>
          <w:sz w:val="30"/>
          <w:szCs w:val="30"/>
        </w:rPr>
        <w:t xml:space="preserve">2. PHẠM VI ĐỢT 3</w:t>
      </w:r>
    </w:p>
    <w:p>
      <w:pPr>
        <w:spacing w:after="120" w:before="60" w:line="300"/>
        <w:jc w:val="both"/>
      </w:pPr>
      <w:r>
        <w:rPr>
          <w:rFonts w:ascii="Times New Roman" w:cs="Times New Roman" w:eastAsia="Times New Roman" w:hAnsi="Times New Roman"/>
          <w:b w:val="false"/>
          <w:bCs w:val="false"/>
          <w:i w:val="false"/>
          <w:iCs w:val="false"/>
          <w:color w:val="000000"/>
          <w:sz w:val="26"/>
          <w:szCs w:val="26"/>
        </w:rPr>
        <w:t xml:space="preserve">Đợt này gồm 7 use case chia thành ba mảng liên quan chặt chẽ với nhau: quản lý dữ liệu khách hàng làm nền cho việc chăm sóc và chấm điểm tiềm năng, quản lý kho tri thức làm nguồn dữ liệu cho cơ chế truy hồi tăng cường sinh, và cấu hình máy chủ giao thức ngữ cảnh mô hình để tác tử AI truy cập dữ liệu nghiệp vụ thời gian thực.</w:t>
      </w:r>
    </w:p>
    <w:tbl>
      <w:tblPr>
        <w:tblW w:type="dxa" w:w="9026"/>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900"/>
        <w:gridCol w:w="4726"/>
        <w:gridCol w:w="1700"/>
        <w:gridCol w:w="1700"/>
      </w:tblGrid>
      <w:tr>
        <w:trPr>
          <w:tblHeader/>
        </w:trPr>
        <w:tc>
          <w:tcPr>
            <w:tcW w:type="dxa" w:w="900"/>
            <w:gridSpan w:val="1"/>
            <w:shd w:fill="E8E8E8" w:val="clear"/>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Mã</w:t>
            </w:r>
          </w:p>
        </w:tc>
        <w:tc>
          <w:tcPr>
            <w:tcW w:type="dxa" w:w="4726"/>
            <w:gridSpan w:val="1"/>
            <w:shd w:fill="E8E8E8" w:val="clear"/>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Tên Use Case</w:t>
            </w:r>
          </w:p>
        </w:tc>
        <w:tc>
          <w:tcPr>
            <w:tcW w:type="dxa" w:w="1700"/>
            <w:gridSpan w:val="1"/>
            <w:shd w:fill="E8E8E8" w:val="clear"/>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chính</w:t>
            </w:r>
          </w:p>
        </w:tc>
        <w:tc>
          <w:tcPr>
            <w:tcW w:type="dxa" w:w="1700"/>
            <w:gridSpan w:val="1"/>
            <w:shd w:fill="E8E8E8" w:val="clear"/>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phụ</w:t>
            </w:r>
          </w:p>
        </w:tc>
      </w:tr>
      <w:tr>
        <w:trPr>
          <w:cantSplit/>
        </w:trPr>
        <w:tc>
          <w:tcPr>
            <w:tcW w:type="dxa" w:w="9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UC015</w:t>
            </w:r>
          </w:p>
        </w:tc>
        <w:tc>
          <w:tcPr>
            <w:tcW w:type="dxa" w:w="47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Gán hội thoại cho nhân viên phụ trách</w:t>
            </w:r>
          </w:p>
        </w:tc>
        <w:tc>
          <w:tcPr>
            <w:tcW w:type="dxa" w:w="17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A02, A03</w:t>
            </w:r>
          </w:p>
        </w:tc>
        <w:tc>
          <w:tcPr>
            <w:tcW w:type="dxa" w:w="17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w:t>
            </w:r>
          </w:p>
        </w:tc>
      </w:tr>
      <w:tr>
        <w:trPr>
          <w:cantSplit/>
        </w:trPr>
        <w:tc>
          <w:tcPr>
            <w:tcW w:type="dxa" w:w="9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UC016</w:t>
            </w:r>
          </w:p>
        </w:tc>
        <w:tc>
          <w:tcPr>
            <w:tcW w:type="dxa" w:w="47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Quản lý danh bạ khách hàng</w:t>
            </w:r>
          </w:p>
        </w:tc>
        <w:tc>
          <w:tcPr>
            <w:tcW w:type="dxa" w:w="17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A02, A03</w:t>
            </w:r>
          </w:p>
        </w:tc>
        <w:tc>
          <w:tcPr>
            <w:tcW w:type="dxa" w:w="17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w:t>
            </w:r>
          </w:p>
        </w:tc>
      </w:tr>
      <w:tr>
        <w:trPr>
          <w:cantSplit/>
        </w:trPr>
        <w:tc>
          <w:tcPr>
            <w:tcW w:type="dxa" w:w="9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UC017</w:t>
            </w:r>
          </w:p>
        </w:tc>
        <w:tc>
          <w:tcPr>
            <w:tcW w:type="dxa" w:w="47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Ghi chú và gắn thẻ khách hàng</w:t>
            </w:r>
          </w:p>
        </w:tc>
        <w:tc>
          <w:tcPr>
            <w:tcW w:type="dxa" w:w="17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A02</w:t>
            </w:r>
          </w:p>
        </w:tc>
        <w:tc>
          <w:tcPr>
            <w:tcW w:type="dxa" w:w="17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w:t>
            </w:r>
          </w:p>
        </w:tc>
      </w:tr>
      <w:tr>
        <w:trPr>
          <w:cantSplit/>
        </w:trPr>
        <w:tc>
          <w:tcPr>
            <w:tcW w:type="dxa" w:w="9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UC018</w:t>
            </w:r>
          </w:p>
        </w:tc>
        <w:tc>
          <w:tcPr>
            <w:tcW w:type="dxa" w:w="47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Tải lên tài liệu tri thức</w:t>
            </w:r>
          </w:p>
        </w:tc>
        <w:tc>
          <w:tcPr>
            <w:tcW w:type="dxa" w:w="17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A03</w:t>
            </w:r>
          </w:p>
        </w:tc>
        <w:tc>
          <w:tcPr>
            <w:tcW w:type="dxa" w:w="17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w:t>
            </w:r>
          </w:p>
        </w:tc>
      </w:tr>
      <w:tr>
        <w:trPr>
          <w:cantSplit/>
        </w:trPr>
        <w:tc>
          <w:tcPr>
            <w:tcW w:type="dxa" w:w="9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UC019</w:t>
            </w:r>
          </w:p>
        </w:tc>
        <w:tc>
          <w:tcPr>
            <w:tcW w:type="dxa" w:w="47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Nạp và lập chỉ mục tài liệu</w:t>
            </w:r>
          </w:p>
        </w:tc>
        <w:tc>
          <w:tcPr>
            <w:tcW w:type="dxa" w:w="17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A03</w:t>
            </w:r>
          </w:p>
        </w:tc>
        <w:tc>
          <w:tcPr>
            <w:tcW w:type="dxa" w:w="17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A07</w:t>
            </w:r>
          </w:p>
        </w:tc>
      </w:tr>
      <w:tr>
        <w:trPr>
          <w:cantSplit/>
        </w:trPr>
        <w:tc>
          <w:tcPr>
            <w:tcW w:type="dxa" w:w="9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UC020</w:t>
            </w:r>
          </w:p>
        </w:tc>
        <w:tc>
          <w:tcPr>
            <w:tcW w:type="dxa" w:w="47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Quản lý kho tri thức</w:t>
            </w:r>
          </w:p>
        </w:tc>
        <w:tc>
          <w:tcPr>
            <w:tcW w:type="dxa" w:w="17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A03</w:t>
            </w:r>
          </w:p>
        </w:tc>
        <w:tc>
          <w:tcPr>
            <w:tcW w:type="dxa" w:w="17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w:t>
            </w:r>
          </w:p>
        </w:tc>
      </w:tr>
      <w:tr>
        <w:trPr>
          <w:cantSplit/>
        </w:trPr>
        <w:tc>
          <w:tcPr>
            <w:tcW w:type="dxa" w:w="9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UC021</w:t>
            </w:r>
          </w:p>
        </w:tc>
        <w:tc>
          <w:tcPr>
            <w:tcW w:type="dxa" w:w="47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Cấu hình máy chủ MCP cho doanh nghiệp</w:t>
            </w:r>
          </w:p>
        </w:tc>
        <w:tc>
          <w:tcPr>
            <w:tcW w:type="dxa" w:w="17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A03</w:t>
            </w:r>
          </w:p>
        </w:tc>
        <w:tc>
          <w:tcPr>
            <w:tcW w:type="dxa" w:w="17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A08</w:t>
            </w:r>
          </w:p>
        </w:tc>
      </w:tr>
    </w:tbl>
    <w:p>
      <w:r>
        <w:br w:type="page"/>
      </w:r>
    </w:p>
    <w:p>
      <w:pPr>
        <w:pStyle w:val="Heading1"/>
        <w:spacing w:after="180" w:before="320"/>
      </w:pPr>
      <w:r>
        <w:rPr>
          <w:rFonts w:ascii="Times New Roman" w:cs="Times New Roman" w:eastAsia="Times New Roman" w:hAnsi="Times New Roman"/>
          <w:b/>
          <w:bCs/>
          <w:color w:val="000000"/>
          <w:sz w:val="30"/>
          <w:szCs w:val="30"/>
        </w:rPr>
        <w:t xml:space="preserve">3. ĐẶC TẢ CHI TIẾT USE CASE — ĐỢT 3</w:t>
      </w:r>
    </w:p>
    <w:p>
      <w:pPr>
        <w:keepNext/>
        <w:spacing w:after="60" w:before="340"/>
      </w:pPr>
      <w:r>
        <w:rPr>
          <w:rFonts w:ascii="Times New Roman" w:cs="Times New Roman" w:eastAsia="Times New Roman" w:hAnsi="Times New Roman"/>
          <w:b/>
          <w:bCs/>
          <w:sz w:val="27"/>
          <w:szCs w:val="27"/>
        </w:rPr>
        <w:t xml:space="preserve">15) UC015_ Gán hội thoại cho nhân viên phụ trách</w:t>
      </w:r>
    </w:p>
    <w:p>
      <w:pPr>
        <w:keepNext/>
        <w:spacing w:after="100" w:before="0"/>
      </w:pPr>
      <w:r>
        <w:rPr>
          <w:rFonts w:ascii="Times New Roman" w:cs="Times New Roman" w:eastAsia="Times New Roman" w:hAnsi="Times New Roman"/>
          <w:sz w:val="26"/>
          <w:szCs w:val="26"/>
        </w:rPr>
        <w:t xml:space="preserve">Đặc tả Usecase</w:t>
      </w:r>
    </w:p>
    <w:tbl>
      <w:tblPr>
        <w:tblW w:type="dxa" w:w="9026"/>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2500"/>
        <w:gridCol w:w="6526"/>
      </w:tblGrid>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Thành phần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Nội dung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Tên use case</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Gán hội thoại cho nhân viên phụ trách</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Mô tả sơ lược</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Nhân viên tự nhận xử lý một hội thoại từ hàng chờ, hoặc quản trị viên phân công hội thoại cho một nhân viên cụ thể, nhằm tránh tình trạng nhiều người cùng trả lời một khách hàng.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chính</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Nhân viên chăm sóc khách hàng (A02), Quản trị viên doanh nghiệp (A03).</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phụ</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Không.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Tiền điều kiện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Người dùng đã đăng nhập và tồn tại ít nhất một hội thoại đang ở trạng thái chờ hoặc đang mở.</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Hậu điều kiện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Hội thoại được gán cho đúng một nhân viên và chuyển sang trạng thái đang xử lý. Sự kiện phân công được ghi nhận và phát tới các nhân viên khác theo thời gian thực.</w:t>
            </w:r>
          </w:p>
        </w:tc>
      </w:tr>
      <w:tr>
        <w:trPr>
          <w:cantSplit/>
        </w:trPr>
        <w:tc>
          <w:tcPr>
            <w:tcW w:type="dxa" w:w="9026"/>
            <w:gridSpan w:val="2"/>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Luồng sự kiện chính</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Người dùng</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Hệ thống</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 Mở một hội thoại từ hàng chờ hoặc từ hộp thư hợp nhất.</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2. Hiển thị trạng thái hội thoại và người phụ trách hiện tại nếu đã có.</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 Chọn thao tác "Nhận xử lý", hoặc chọn nhân viên khác từ danh sách nếu là quản trị viên.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4. Kiểm tra quyền: nhân viên chỉ được tự nhận cho mình, quản trị viên được phân công cho bất kỳ thành viên nào.</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 Kiểm tra hội thoại chưa được người khác nhận nhằm tránh tranh chấp khi nhiều người thao tác đồng thời.</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 Cập nhật người phụ trách và chuyển trạng thái hội thoại sang đang xử lý.</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7. Ghi sự kiện phân công vào bảng hộp thư đi để phát lên hàng đợi.</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8. Gửi thông báo thời gian thực tới người được gán và cập nhật hộp thư của các nhân viên khác.</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9. Hiển thị hội thoại trong danh sách công việc của người phụ trách.</w:t>
            </w:r>
          </w:p>
        </w:tc>
      </w:tr>
      <w:tr>
        <w:trPr>
          <w:cantSplit/>
        </w:trPr>
        <w:tc>
          <w:tcPr>
            <w:tcW w:type="dxa" w:w="9026"/>
            <w:gridSpan w:val="2"/>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Luồng sự kiện thay thế</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Người dùng</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Hệ thống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5.1. Nếu hội thoại đã được nhân viên khác nhận trước đó vài giây.</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5.2. Từ chối thao tác, làm mới giao diện và hiển thị tên người đang phụ trách.</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4.1. Nếu nhân viên cố phân công hội thoại cho người khác.</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4.2. Từ chối thao tác do không đủ quyền và ghi nhận vào nhật ký kiểm toán.</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1a. Chọn thao tác "Trả về hàng chờ".</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2a. Yêu cầu nhập lý do trả về.</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3a. Nhập lý do và xác nhận.</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4a. Gỡ người phụ trách, chuyển hội thoại về trạng thái chờ và thông báo tới toàn bộ nhân viên đang trực.</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1b. Quản trị viên bật chế độ phân công tự động.</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2b. Tự động gán hội thoại mới cho nhân viên đang có ít việc nhất, hoặc theo quy tắc phân công đã cấu hình theo kênh và theo thẻ.</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6.1. Nếu nhân viên được phân công đang ở trạng thái ngoại tuyến.</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6.2. Vẫn thực hiện phân công nhưng hiển thị cảnh báo, và tự động trả hội thoại về hàng chờ nếu không có phản hồi trong thời hạn quy định.</w:t>
            </w:r>
          </w:p>
        </w:tc>
      </w:tr>
    </w:tbl>
    <w:p>
      <w:pPr>
        <w:spacing w:after="0" w:before="100"/>
      </w:pPr>
      <w:r>
        <w:rPr>
          <w:sz w:val="4"/>
          <w:szCs w:val="4"/>
        </w:rPr>
        <w:t xml:space="preserve"/>
      </w:r>
    </w:p>
    <w:p>
      <w:pPr>
        <w:keepNext/>
        <w:spacing w:after="60" w:before="340"/>
      </w:pPr>
      <w:r>
        <w:rPr>
          <w:rFonts w:ascii="Times New Roman" w:cs="Times New Roman" w:eastAsia="Times New Roman" w:hAnsi="Times New Roman"/>
          <w:b/>
          <w:bCs/>
          <w:sz w:val="27"/>
          <w:szCs w:val="27"/>
        </w:rPr>
        <w:t xml:space="preserve">16) UC016_ Quản lý danh bạ khách hàng</w:t>
      </w:r>
    </w:p>
    <w:p>
      <w:pPr>
        <w:keepNext/>
        <w:spacing w:after="100" w:before="0"/>
      </w:pPr>
      <w:r>
        <w:rPr>
          <w:rFonts w:ascii="Times New Roman" w:cs="Times New Roman" w:eastAsia="Times New Roman" w:hAnsi="Times New Roman"/>
          <w:sz w:val="26"/>
          <w:szCs w:val="26"/>
        </w:rPr>
        <w:t xml:space="preserve">Đặc tả Usecase</w:t>
      </w:r>
    </w:p>
    <w:tbl>
      <w:tblPr>
        <w:tblW w:type="dxa" w:w="9026"/>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2500"/>
        <w:gridCol w:w="6526"/>
      </w:tblGrid>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Thành phần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Nội dung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Tên use case</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Quản lý danh bạ khách hàng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Mô tả sơ lược</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Nhân viên và quản trị viên tra cứu, xem chi tiết, chỉnh sửa thông tin khách hàng và hợp nhất các bản ghi trùng lặp phát sinh khi cùng một người liên hệ qua nhiều kênh khác nhau.</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chính</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Nhân viên chăm sóc khách hàng (A02), Quản trị viên doanh nghiệp (A03).</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phụ</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Không.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Tiền điều kiện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Người dùng đã đăng nhập và doanh nghiệp đã có ít nhất một bản ghi khách hàng.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Hậu điều kiện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Thông tin khách hàng được cập nhật trong phạm vi doanh nghiệp. Mọi thay đổi và thao tác hợp nhất đều được ghi nhận vào nhật ký kiểm toán kèm giá trị trước và sau.</w:t>
            </w:r>
          </w:p>
        </w:tc>
      </w:tr>
      <w:tr>
        <w:trPr>
          <w:cantSplit/>
        </w:trPr>
        <w:tc>
          <w:tcPr>
            <w:tcW w:type="dxa" w:w="9026"/>
            <w:gridSpan w:val="2"/>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Luồng sự kiện chính</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Người dùng</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Hệ thống</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 Mở màn hình danh bạ khách hàng.</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2. Truy vấn danh sách khách hàng trong phạm vi doanh nghiệp theo cơ chế phân trang bằng con trỏ.</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 Hiển thị tên, các kênh đã liên kết, thời điểm tương tác gần nhất, thẻ và điểm tiềm năng mới nhất.</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4. Tìm kiếm theo tên, số điện thoại hoặc thư điện tử.</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 Trả về danh sách kết quả phù hợp.</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 Chọn một khách hàng để xem chi tiết.</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7. Hiển thị hồ sơ đầy đủ gồm thông tin liên hệ, các danh tính trên từng kênh, lịch sử hội thoại, ghi chú, thẻ và các cơ hội bán hàng liên quan.</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8. Chỉnh sửa thông tin liên hệ và lưu.</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9. Kiểm tra tính hợp lệ của số điện thoại và thư điện tử.</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10. Lưu thay đổi và ghi nhận vào nhật ký kiểm toán.</w:t>
            </w:r>
          </w:p>
        </w:tc>
      </w:tr>
      <w:tr>
        <w:trPr>
          <w:cantSplit/>
        </w:trPr>
        <w:tc>
          <w:tcPr>
            <w:tcW w:type="dxa" w:w="9026"/>
            <w:gridSpan w:val="2"/>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Luồng sự kiện thay thế</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Người dùng</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Hệ thống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9.1. Nếu số điện thoại hoặc thư điện tử trùng với một khách hàng khác trong cùng doanh nghiệp.</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9.2. Hiển thị cảnh báo trùng lặp và đề xuất thực hiện thao tác hợp nhất hai bản ghi.</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1a. Chọn hai bản ghi khách hàng và thực hiện thao tác hợp nhất.</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2a. Hiển thị bản xem trước kết quả hợp nhất, chỉ rõ thông tin nào được giữ lại từ bản ghi nào.</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3a. Chọn bản ghi giữ lại và xác nhận.</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4a. Chuyển toàn bộ danh tính kênh, hội thoại, ghi chú, thẻ và cơ hội bán hàng về bản ghi được giữ lại.</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5a. Đánh dấu bản ghi còn lại là đã hợp nhất thay vì xóa vật lý, nhằm bảo toàn khả năng truy vết.</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1b. Tạo khách hàng thủ công khi khách liên hệ qua điện thoại.</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2b. Tạo bản ghi khách hàng không gắn với danh tính kênh nào, cho phép liên kết về sau khi khách nhắn tin.</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7.1. Nếu nhân viên truy cập khách hàng ngoài phạm vi được phân công và doanh nghiệp bật chế độ giới hạn.</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7.2. Chỉ hiển thị thông tin cơ bản, ẩn lịch sử hội thoại chi tiết và ghi nhận nỗ lực truy cập.</w:t>
            </w:r>
          </w:p>
        </w:tc>
      </w:tr>
    </w:tbl>
    <w:p>
      <w:pPr>
        <w:spacing w:after="0" w:before="100"/>
      </w:pPr>
      <w:r>
        <w:rPr>
          <w:sz w:val="4"/>
          <w:szCs w:val="4"/>
        </w:rPr>
        <w:t xml:space="preserve"/>
      </w:r>
    </w:p>
    <w:p>
      <w:pPr>
        <w:keepNext/>
        <w:spacing w:after="60" w:before="340"/>
      </w:pPr>
      <w:r>
        <w:rPr>
          <w:rFonts w:ascii="Times New Roman" w:cs="Times New Roman" w:eastAsia="Times New Roman" w:hAnsi="Times New Roman"/>
          <w:b/>
          <w:bCs/>
          <w:sz w:val="27"/>
          <w:szCs w:val="27"/>
        </w:rPr>
        <w:t xml:space="preserve">17) UC017_ Ghi chú và gắn thẻ khách hàng</w:t>
      </w:r>
    </w:p>
    <w:p>
      <w:pPr>
        <w:keepNext/>
        <w:spacing w:after="100" w:before="0"/>
      </w:pPr>
      <w:r>
        <w:rPr>
          <w:rFonts w:ascii="Times New Roman" w:cs="Times New Roman" w:eastAsia="Times New Roman" w:hAnsi="Times New Roman"/>
          <w:sz w:val="26"/>
          <w:szCs w:val="26"/>
        </w:rPr>
        <w:t xml:space="preserve">Đặc tả Usecase</w:t>
      </w:r>
    </w:p>
    <w:tbl>
      <w:tblPr>
        <w:tblW w:type="dxa" w:w="9026"/>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2500"/>
        <w:gridCol w:w="6526"/>
      </w:tblGrid>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Thành phần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Nội dung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Tên use case</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Ghi chú và gắn thẻ khách hàng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Mô tả sơ lược</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Nhân viên bổ sung ghi chú nội bộ và gắn thẻ phân loại cho khách hàng, phục vụ việc bàn giao giữa các nhân viên và làm dữ liệu đầu vào cho thống kê phân loại.</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chính</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Nhân viên chăm sóc khách hàng (A02).</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phụ</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Không.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Tiền điều kiện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Nhân viên đã đăng nhập và đang mở hồ sơ khách hàng hoặc một hội thoại cụ thể.</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Hậu điều kiện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Ghi chú được lưu kèm người tạo và thời điểm. Thẻ được gắn vào khách hàng và sự kiện tương ứng được phát để cập nhật số liệu thống kê phân loại.</w:t>
            </w:r>
          </w:p>
        </w:tc>
      </w:tr>
      <w:tr>
        <w:trPr>
          <w:cantSplit/>
        </w:trPr>
        <w:tc>
          <w:tcPr>
            <w:tcW w:type="dxa" w:w="9026"/>
            <w:gridSpan w:val="2"/>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Luồng sự kiện chính</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Nhân viên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Hệ thống</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 Mở hồ sơ khách hàng hoặc khung thông tin bên cạnh hội thoại.</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2. Hiển thị các ghi chú hiện có và danh sách thẻ đang được gắn.</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 Nhập nội dung ghi chú nội bộ.</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4. Nhấn nút lưu.</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 Lưu ghi chú kèm định danh người tạo và thời điểm tạo.</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 Hiển thị ghi chú ở đầu danh sách theo thứ tự thời gian giảm dần.</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7. Chọn thẻ có sẵn hoặc nhập tên thẻ mới.</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8. Kiểm tra thẻ đã tồn tại trong doanh nghiệp hay chưa.</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9. Gắn thẻ vào khách hàng và phát sự kiện để cập nhật thống kê phân loại khách hàng.</w:t>
            </w:r>
          </w:p>
        </w:tc>
      </w:tr>
      <w:tr>
        <w:trPr>
          <w:cantSplit/>
        </w:trPr>
        <w:tc>
          <w:tcPr>
            <w:tcW w:type="dxa" w:w="9026"/>
            <w:gridSpan w:val="2"/>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Luồng sự kiện thay thế</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Nhân viên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Hệ thống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8.1. Nếu tên thẻ đã tồn tại, kể cả khi khác nhau về chữ hoa chữ thường.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8.2. Gắn thẻ hiện có thay vì tạo bản ghi trùng lặp.</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3.1. Nếu nội dung ghi chú có dấu hiệu chứa dữ liệu cá nhân nhạy cảm.</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3.2. Hiển thị nhắc nhở về chính sách bảo vệ dữ liệu cá nhân trước khi lưu.</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1a. Chỉnh sửa hoặc xóa một ghi chú đã có.</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2a. Chỉ cho phép thao tác nếu người dùng là tác giả ghi chú hoặc là quản trị viên doanh nghiệp.</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3a. Lưu phiên bản trước của ghi chú vào nhật ký kiểm toán thay vì ghi đè hoàn toàn.</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9.1. Nếu số lượng thẻ của doanh nghiệp vượt giới hạn cho phép.</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9.2. Từ chối tạo thẻ mới và đề nghị quản trị viên dọn dẹp các thẻ không còn sử dụng.</w:t>
            </w:r>
          </w:p>
        </w:tc>
      </w:tr>
    </w:tbl>
    <w:p>
      <w:pPr>
        <w:spacing w:after="0" w:before="100"/>
      </w:pPr>
      <w:r>
        <w:rPr>
          <w:sz w:val="4"/>
          <w:szCs w:val="4"/>
        </w:rPr>
        <w:t xml:space="preserve"/>
      </w:r>
    </w:p>
    <w:p>
      <w:pPr>
        <w:keepNext/>
        <w:spacing w:after="60" w:before="340"/>
      </w:pPr>
      <w:r>
        <w:rPr>
          <w:rFonts w:ascii="Times New Roman" w:cs="Times New Roman" w:eastAsia="Times New Roman" w:hAnsi="Times New Roman"/>
          <w:b/>
          <w:bCs/>
          <w:sz w:val="27"/>
          <w:szCs w:val="27"/>
        </w:rPr>
        <w:t xml:space="preserve">18) UC018_ Tải lên tài liệu tri thức</w:t>
      </w:r>
    </w:p>
    <w:p>
      <w:pPr>
        <w:keepNext/>
        <w:spacing w:after="100" w:before="0"/>
      </w:pPr>
      <w:r>
        <w:rPr>
          <w:rFonts w:ascii="Times New Roman" w:cs="Times New Roman" w:eastAsia="Times New Roman" w:hAnsi="Times New Roman"/>
          <w:sz w:val="26"/>
          <w:szCs w:val="26"/>
        </w:rPr>
        <w:t xml:space="preserve">Đặc tả Usecase</w:t>
      </w:r>
    </w:p>
    <w:tbl>
      <w:tblPr>
        <w:tblW w:type="dxa" w:w="9026"/>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2500"/>
        <w:gridCol w:w="6526"/>
      </w:tblGrid>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Thành phần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Nội dung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Tên use case</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Tải lên tài liệu tri thức</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Mô tả sơ lược</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Quản trị viên tải lên các tài liệu của doanh nghiệp như bảng giá, chính sách bảo hành, câu hỏi thường gặp, để làm nguồn tri thức cho tác tử AI trả lời khách hàng.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chính</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Quản trị viên doanh nghiệp (A03).</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phụ</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Không.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Tiền điều kiện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Quản trị viên đã đăng nhập và doanh nghiệp đang có thuê bao hiệu lực.</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Hậu điều kiện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Tệp được lưu vào kho lưu trữ gắn với định danh doanh nghiệp. Bản ghi tài liệu được tạo ở trạng thái chờ xử lý và một công việc nạp được đưa vào hàng đợi để xử lý bất đồng bộ.</w:t>
            </w:r>
          </w:p>
        </w:tc>
      </w:tr>
      <w:tr>
        <w:trPr>
          <w:cantSplit/>
        </w:trPr>
        <w:tc>
          <w:tcPr>
            <w:tcW w:type="dxa" w:w="9026"/>
            <w:gridSpan w:val="2"/>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Luồng sự kiện chính</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Quản trị viên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Hệ thống</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 Mở màn hình kho tri thức và chọn thao tác tải tài liệu.</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2. Hiển thị các định dạng được hỗ trợ, giới hạn dung lượng mỗi tệp và số tài liệu còn lại theo gói dịch vụ.</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 Chọn tệp, nhập tiêu đề và mô tả ngắn về nội dung tài liệu.</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4. Nhấn nút tải lên.</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 Kiểm tra định dạng, dung lượng tệp và số lượng tài liệu hiện có so với hạn mức của gói.</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 Lưu tệp vào kho lưu trữ, gắn định danh doanh nghiệp để đảm bảo cô lập dữ liệu.</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7. Tạo bản ghi tài liệu ở trạng thái chờ xử lý kèm siêu dữ liệu do người dùng nhập.</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8. Ghi sự kiện tài liệu mới vào bảng hộp thư đi để phát lên hàng đợi xử lý.</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9. Hiển thị tài liệu trong danh sách kèm chỉ báo trạng thái đang chờ xử lý.</w:t>
            </w:r>
          </w:p>
        </w:tc>
      </w:tr>
      <w:tr>
        <w:trPr>
          <w:cantSplit/>
        </w:trPr>
        <w:tc>
          <w:tcPr>
            <w:tcW w:type="dxa" w:w="9026"/>
            <w:gridSpan w:val="2"/>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Luồng sự kiện thay thế</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Quản trị viên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Hệ thống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5.1. Nếu định dạng tệp không được hỗ trợ.</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5.2. Chuyển đổi tệp sang định dạng được hỗ trợ.</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5.3. Từ chối tiếp nhận và hiển thị danh sách định dạng hợp lệ.</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5.4. Nếu dung lượng tệp vượt giới hạn.</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5.5. Từ chối tiếp nhận và đề nghị tách tài liệu thành nhiều phần nhỏ hơn.</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5.6. Nếu số lượng tài liệu đã đạt hạn mức của gói dịch vụ.</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5.7. Nâng cấp gói hoặc xóa bớt tài liệu cũ.</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5.8. Từ chối thao tác, hiển thị hạn mức hiện tại và đề xuất nâng cấp gói.</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6.1. Nếu tệp bị hỏng hoặc được bảo vệ bằng mật khẩu.</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6.2. Từ chối tiếp nhận và giải thích nguyên nhân cụ thể.</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3a. Chọn tải lên nhiều tệp cùng lúc.</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4a. Xử lý theo lô và hiển thị tiến độ riêng cho từng tệp, tệp lỗi không làm dừng các tệp còn lại.</w:t>
            </w:r>
          </w:p>
        </w:tc>
      </w:tr>
    </w:tbl>
    <w:p>
      <w:pPr>
        <w:spacing w:after="0" w:before="100"/>
      </w:pPr>
      <w:r>
        <w:rPr>
          <w:sz w:val="4"/>
          <w:szCs w:val="4"/>
        </w:rPr>
        <w:t xml:space="preserve"/>
      </w:r>
    </w:p>
    <w:p>
      <w:pPr>
        <w:keepNext/>
        <w:spacing w:after="60" w:before="340"/>
      </w:pPr>
      <w:r>
        <w:rPr>
          <w:rFonts w:ascii="Times New Roman" w:cs="Times New Roman" w:eastAsia="Times New Roman" w:hAnsi="Times New Roman"/>
          <w:b/>
          <w:bCs/>
          <w:sz w:val="27"/>
          <w:szCs w:val="27"/>
        </w:rPr>
        <w:t xml:space="preserve">19) UC019_ Nạp và lập chỉ mục tài liệu</w:t>
      </w:r>
    </w:p>
    <w:p>
      <w:pPr>
        <w:keepNext/>
        <w:spacing w:after="100" w:before="0"/>
      </w:pPr>
      <w:r>
        <w:rPr>
          <w:rFonts w:ascii="Times New Roman" w:cs="Times New Roman" w:eastAsia="Times New Roman" w:hAnsi="Times New Roman"/>
          <w:sz w:val="26"/>
          <w:szCs w:val="26"/>
        </w:rPr>
        <w:t xml:space="preserve">Đặc tả Usecase</w:t>
      </w:r>
    </w:p>
    <w:tbl>
      <w:tblPr>
        <w:tblW w:type="dxa" w:w="9026"/>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2500"/>
        <w:gridCol w:w="6526"/>
      </w:tblGrid>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Thành phần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Nội dung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Tên use case</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Nạp và lập chỉ mục tài liệu</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Mô tả sơ lược</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Hệ thống xử lý bất đồng bộ tài liệu vừa tải lên: trích xuất văn bản, chuẩn hóa, chia thành các đoạn, sinh vector nhúng và lập chỉ mục để phục vụ cơ chế truy hồi tăng cường sinh.</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chính</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Quản trị viên doanh nghiệp (A03) khởi tạo gián tiếp thông qua UC018 và theo dõi tiến độ.</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phụ</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Nhà cung cấp mô hình ngôn ngữ (A07).</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Tiền điều kiện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Tồn tại một công việc nạp trong hàng đợi ứng với tài liệu ở trạng thái chờ xử lý.</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Hậu điều kiện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Tài liệu được chia thành các đoạn có vector nhúng và trường tìm kiếm từ khóa, được lập chỉ mục và sẵn sàng cho việc truy hồi. Trạng thái tài liệu chuyển sang sẵn sàng kèm số đoạn đã tạo và thời gian xử lý.</w:t>
            </w:r>
          </w:p>
        </w:tc>
      </w:tr>
      <w:tr>
        <w:trPr>
          <w:cantSplit/>
        </w:trPr>
        <w:tc>
          <w:tcPr>
            <w:tcW w:type="dxa" w:w="9026"/>
            <w:gridSpan w:val="2"/>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Luồng sự kiện chính</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Quản trị viên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Hệ thống</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 Theo dõi tiến độ xử lý trên màn hình kho tri thức.</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2. Lấy công việc nạp từ hàng đợi và chuyển trạng thái tài liệu sang đang xử lý.</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 Trích xuất nội dung văn bản từ tệp theo định dạng tương ứng.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4. Chuẩn hóa mã Unicode về dạng dựng sẵn, gộp khoảng trắng thừa và chuẩn hóa dấu câu.</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 Chia tài liệu thành các đoạn theo cấu trúc tiêu đề, có phần chồng lấn giữa các đoạn liền kề và ghép đường dẫn mục vào đầu mỗi đoạn.</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 Tách từ tiếng Việt và lưu vào trường riêng phục vụ tìm kiếm theo từ khóa.</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7. Gọi dịch vụ sinh vector nhúng theo lô cho toàn bộ các đoạn.</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8. Lưu từng đoạn kèm vector, tên mô hình nhúng và phiên bản mô hình đã sử dụng.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9. Cập nhật chỉ mục vector và chỉ mục tìm kiếm từ khóa.</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10. Chuyển trạng thái tài liệu sang sẵn sàng, ghi nhận số đoạn đã tạo và thời gian xử lý.</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11. Nhận cập nhật trạng thái theo thời gian thực trên giao diện.</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12. Phát thông báo hoàn tất tới quản trị viên.</w:t>
            </w:r>
          </w:p>
        </w:tc>
      </w:tr>
      <w:tr>
        <w:trPr>
          <w:cantSplit/>
        </w:trPr>
        <w:tc>
          <w:tcPr>
            <w:tcW w:type="dxa" w:w="9026"/>
            <w:gridSpan w:val="2"/>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Luồng sự kiện thay thế</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Quản trị viên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Hệ thống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3.1. Nếu tệp là bản quét ảnh và không trích xuất được văn bản.</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3.2. Chuyển sang xử lý bằng nhận dạng ký tự quang học. Nếu vẫn thất bại, đánh dấu tài liệu ở trạng thái lỗi kèm lý do cụ thể.</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4.1. Nếu nội dung trích xuất rỗng hoặc quá ngắn so với dung lượng tệp.</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4.2. Cảnh báo tài liệu có thể không hợp lệ và đề nghị quản trị viên kiểm tra lại.</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7.1. Nếu dịch vụ sinh vector nhúng gặp lỗi hoặc quá tải.</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7.2. Thử lại theo cơ chế giãn cách tăng dần trong số lần quy định. Nếu vẫn thất bại, đánh dấu lỗi và giữ nguyên tài liệu để nạp lại về sau.</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7.3. Nếu lượng token cần dùng vượt hạn mức còn lại của gói dịch vụ.</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7.4. Tạm dừng công việc nạp và thông báo cho quản trị viên nâng cấp gói.</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1a. Yêu cầu nạp lại một tài liệu đã xử lý.</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2a. Xóa toàn bộ đoạn cũ của tài liệu, cập nhật chỉ mục và thực hiện lại quy trình từ bước trích xuất.</w:t>
            </w:r>
          </w:p>
        </w:tc>
      </w:tr>
    </w:tbl>
    <w:p>
      <w:pPr>
        <w:spacing w:after="0" w:before="100"/>
      </w:pPr>
      <w:r>
        <w:rPr>
          <w:sz w:val="4"/>
          <w:szCs w:val="4"/>
        </w:rPr>
        <w:t xml:space="preserve"/>
      </w:r>
    </w:p>
    <w:p>
      <w:pPr>
        <w:keepNext/>
        <w:spacing w:after="60" w:before="340"/>
      </w:pPr>
      <w:r>
        <w:rPr>
          <w:rFonts w:ascii="Times New Roman" w:cs="Times New Roman" w:eastAsia="Times New Roman" w:hAnsi="Times New Roman"/>
          <w:b/>
          <w:bCs/>
          <w:sz w:val="27"/>
          <w:szCs w:val="27"/>
        </w:rPr>
        <w:t xml:space="preserve">20) UC020_ Quản lý kho tri thức</w:t>
      </w:r>
    </w:p>
    <w:p>
      <w:pPr>
        <w:keepNext/>
        <w:spacing w:after="100" w:before="0"/>
      </w:pPr>
      <w:r>
        <w:rPr>
          <w:rFonts w:ascii="Times New Roman" w:cs="Times New Roman" w:eastAsia="Times New Roman" w:hAnsi="Times New Roman"/>
          <w:sz w:val="26"/>
          <w:szCs w:val="26"/>
        </w:rPr>
        <w:t xml:space="preserve">Đặc tả Usecase</w:t>
      </w:r>
    </w:p>
    <w:tbl>
      <w:tblPr>
        <w:tblW w:type="dxa" w:w="9026"/>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2500"/>
        <w:gridCol w:w="6526"/>
      </w:tblGrid>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Thành phần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Nội dung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Tên use case</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Quản lý kho tri thức</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Mô tả sơ lược</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Quản trị viên xem, kiểm tra chất lượng, cập nhật và xóa các tài liệu trong kho tri thức, bao gồm khả năng thử nghiệm truy vấn để đánh giá xem tri thức hiện có đã bao phủ được câu hỏi của khách hàng hay chưa.</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chính</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Quản trị viên doanh nghiệp (A03).</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phụ</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Không.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Tiền điều kiện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Quản trị viên đã đăng nhập và kho tri thức có ít nhất một tài liệu.</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Hậu điều kiện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Danh sách tài liệu và các đoạn tương ứng được cập nhật. Chỉ mục vector và chỉ mục từ khóa được đồng bộ theo. Mọi thao tác xóa đều được ghi nhận vào nhật ký kiểm toán.</w:t>
            </w:r>
          </w:p>
        </w:tc>
      </w:tr>
      <w:tr>
        <w:trPr>
          <w:cantSplit/>
        </w:trPr>
        <w:tc>
          <w:tcPr>
            <w:tcW w:type="dxa" w:w="9026"/>
            <w:gridSpan w:val="2"/>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Luồng sự kiện chính</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Quản trị viên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Hệ thống</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 Mở màn hình kho tri thức.</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2. Hiển thị danh sách tài liệu kèm tiêu đề, định dạng, trạng thái, số đoạn và thời điểm cập nhật gần nhất.</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 Lọc danh sách theo trạng thái xử lý.</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4. Trả về danh sách đã lọc.</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 Chọn một tài liệu để xem chi tiết.</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 Hiển thị các đoạn đã tạo cùng nội dung và đường dẫn mục của từng đoạn.</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7. Nhập một câu hỏi mẫu vào công cụ thử nghiệm truy vấn.</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8. Thực hiện truy hồi và hiển thị các đoạn được chọn kèm điểm số tương ứng.</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9. Đánh giá kết quả và quyết định bổ sung hoặc chỉnh sửa tài liệu.</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10. Chọn thao tác xóa hoặc thay thế một tài liệu.</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11. Yêu cầu xác nhận, kèm cảnh báo về ảnh hưởng tới khả năng trả lời của tác tử AI.</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12. Xác nhận thao tác.</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13. Xóa các đoạn liên quan, cập nhật chỉ mục và ghi nhận vào nhật ký kiểm toán.</w:t>
            </w:r>
          </w:p>
        </w:tc>
      </w:tr>
      <w:tr>
        <w:trPr>
          <w:cantSplit/>
        </w:trPr>
        <w:tc>
          <w:tcPr>
            <w:tcW w:type="dxa" w:w="9026"/>
            <w:gridSpan w:val="2"/>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Luồng sự kiện thay thế</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Quản trị viên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Hệ thống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8.1. Nếu không có đoạn nào đạt ngưỡng điểm tối thiểu.</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8.2. Thông báo rằng kho tri thức hiện chưa bao phủ nội dung câu hỏi và gợi ý bổ sung tài liệu tương ứng.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11.1. Nếu tài liệu đang trong quá trình nạp.</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11.2. Từ chối thao tác xóa cho tới khi quá trình nạp kết thúc.</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13.1. Nếu đây là tài liệu cuối cùng trong kho tri thức.</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13.2. Hiển thị cảnh báo tác tử AI sẽ không còn căn cứ để trả lời và sẽ chuyển toàn bộ hội thoại cho nhân viên, yêu cầu xác nhận lần thứ hai.</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10a. Chọn thao tác thay thế tài liệu bằng phiên bản mới.</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11a. Giữ nguyên tài liệu cũ cho tới khi phiên bản mới được nạp thành công, sau đó mới chuyển đổi để tránh khoảng thời gian tri thức bị trống.</w:t>
            </w:r>
          </w:p>
        </w:tc>
      </w:tr>
    </w:tbl>
    <w:p>
      <w:pPr>
        <w:spacing w:after="0" w:before="100"/>
      </w:pPr>
      <w:r>
        <w:rPr>
          <w:sz w:val="4"/>
          <w:szCs w:val="4"/>
        </w:rPr>
        <w:t xml:space="preserve"/>
      </w:r>
    </w:p>
    <w:p>
      <w:pPr>
        <w:keepNext/>
        <w:spacing w:after="60" w:before="340"/>
      </w:pPr>
      <w:r>
        <w:rPr>
          <w:rFonts w:ascii="Times New Roman" w:cs="Times New Roman" w:eastAsia="Times New Roman" w:hAnsi="Times New Roman"/>
          <w:b/>
          <w:bCs/>
          <w:sz w:val="27"/>
          <w:szCs w:val="27"/>
        </w:rPr>
        <w:t xml:space="preserve">21) UC021_ Cấu hình máy chủ MCP cho doanh nghiệp</w:t>
      </w:r>
    </w:p>
    <w:p>
      <w:pPr>
        <w:keepNext/>
        <w:spacing w:after="100" w:before="0"/>
      </w:pPr>
      <w:r>
        <w:rPr>
          <w:rFonts w:ascii="Times New Roman" w:cs="Times New Roman" w:eastAsia="Times New Roman" w:hAnsi="Times New Roman"/>
          <w:sz w:val="26"/>
          <w:szCs w:val="26"/>
        </w:rPr>
        <w:t xml:space="preserve">Đặc tả Usecase</w:t>
      </w:r>
    </w:p>
    <w:tbl>
      <w:tblPr>
        <w:tblW w:type="dxa" w:w="9026"/>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2500"/>
        <w:gridCol w:w="6526"/>
      </w:tblGrid>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Thành phần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Nội dung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Tên use case</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Cấu hình máy chủ MCP cho doanh nghiệp</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Mô tả sơ lược</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Quản trị viên khai báo điểm truy cập tới hệ thống nghiệp vụ của doanh nghiệp theo giao thức ngữ cảnh mô hình, khám phá danh sách công cụ khả dụng và quyết định công cụ nào được phép cho tác tử AI sử dụng.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chính</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Quản trị viên doanh nghiệp (A03).</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phụ</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Hệ thống nghiệp vụ bên ngoài (A08).</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Tiền điều kiện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Doanh nghiệp có hệ thống nghiệp vụ cung cấp điểm truy cập tuân theo giao thức ngữ cảnh mô hình và quản trị viên có thông tin xác thực tương ứng.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Hậu điều kiện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Bản ghi máy chủ được tạo với thông tin xác thực đã mã hóa. Danh sách công cụ được khám phá và lưu vào sổ đăng ký kèm mã băm lược đồ. Chỉ những công cụ được bật tường minh mới khả dụng cho tác tử AI.</w:t>
            </w:r>
          </w:p>
        </w:tc>
      </w:tr>
      <w:tr>
        <w:trPr>
          <w:cantSplit/>
        </w:trPr>
        <w:tc>
          <w:tcPr>
            <w:tcW w:type="dxa" w:w="9026"/>
            <w:gridSpan w:val="2"/>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Luồng sự kiện chính</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Quản trị viên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Hệ thống</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 Mở màn hình tích hợp hệ thống nghiệp vụ bên ngoài.</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2. Hiển thị danh sách máy chủ đã cấu hình kèm trạng thái kết nối và thời điểm liên lạc gần nhất.</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 Chọn thêm máy chủ, nhập địa chỉ điểm truy cập và thông tin xác thực.</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4. Nhấn nút kiểm tra kết nối.</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 Gửi yêu cầu bắt tay và kiểm tra phiên bản đặc tả giao thức có tương thích hay không.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 Khám phá danh sách công cụ mà máy chủ cung cấp cùng lược đồ tham số của từng công cụ.</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7. Tính mã băm lược đồ cho từng công cụ và lưu vào sổ đăng ký ở trạng thái tắt theo mặc định.</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8. Hiển thị danh sách công cụ kèm mô tả và mức rủi ro do hệ thống đề xuất.</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9. Bật các công cụ muốn cho phép và đặt cờ yêu cầu xác nhận với các công cụ có thao tác ghi.</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10. Xác nhận lưu cấu hình.</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11. Mã hóa thông tin xác thực, lưu cấu hình và ghi nhận vào nhật ký kiểm toán.</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12. Chuyển máy chủ sang trạng thái hoạt động và thông báo thành công.</w:t>
            </w:r>
          </w:p>
        </w:tc>
      </w:tr>
      <w:tr>
        <w:trPr>
          <w:cantSplit/>
        </w:trPr>
        <w:tc>
          <w:tcPr>
            <w:tcW w:type="dxa" w:w="9026"/>
            <w:gridSpan w:val="2"/>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Luồng sự kiện thay thế</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Quản trị viên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Hệ thống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5.1. Nếu không kết nối được hoặc quá thời gian chờ.</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5.2. Kiểm tra lại địa chỉ và khả năng truy cập của máy chủ.</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5.3. Giữ máy chủ ở trạng thái lỗi và hiển thị thông tin chẩn đoán chi tiết.</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5.4. Nếu phiên bản đặc tả giao thức không tương thích.</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5.5. Từ chối kết nối và nêu rõ phiên bản đặc tả mà hệ thống đang hỗ trợ.</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7.1. Nếu mã băm lược đồ của một công cụ đã đăng ký thay đổi so với lần khám phá trước.</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7.2. Tự động tắt công cụ đó, cảnh báo quản trị viên về khả năng mô tả công cụ đã bị can thiệp và yêu cầu duyệt lại thủ công trước khi bật lại.</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9.1. Nếu công cụ được bật có khả năng ghi hoặc thay đổi dữ liệu.</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9.2. Bắt buộc đặt cờ yêu cầu xác nhận của con người và không cho phép tắt cờ này trong phạm vi hiện tại của hệ thống.</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1a. Chọn ngắt kết nối một máy chủ đang hoạt động.</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2a. Tắt toàn bộ công cụ liên quan, xóa thông tin xác thực đã lưu nhưng giữ nguyên nhật ký gọi công cụ trước đó phục vụ kiểm toán.</w:t>
            </w:r>
          </w:p>
        </w:tc>
      </w:tr>
    </w:tbl>
    <w:p>
      <w:pPr>
        <w:spacing w:after="0" w:before="100"/>
      </w:pPr>
      <w:r>
        <w:rPr>
          <w:sz w:val="4"/>
          <w:szCs w:val="4"/>
        </w:rPr>
        <w:t xml:space="preserve"/>
      </w:r>
    </w:p>
    <w:p>
      <w:pPr>
        <w:spacing w:after="100" w:before="300"/>
      </w:pPr>
      <w:r>
        <w:rPr>
          <w:sz w:val="4"/>
          <w:szCs w:val="4"/>
        </w:rPr>
        <w:t xml:space="preserve"/>
      </w:r>
    </w:p>
    <w:p>
      <w:pPr>
        <w:spacing w:after="120" w:before="60" w:line="300"/>
        <w:jc w:val="center"/>
      </w:pPr>
      <w:r>
        <w:rPr>
          <w:rFonts w:ascii="Times New Roman" w:cs="Times New Roman" w:eastAsia="Times New Roman" w:hAnsi="Times New Roman"/>
          <w:b w:val="false"/>
          <w:bCs w:val="false"/>
          <w:i/>
          <w:iCs/>
          <w:color w:val="000000"/>
          <w:sz w:val="26"/>
          <w:szCs w:val="26"/>
        </w:rPr>
        <w:t xml:space="preserve">Hết đợt 3. Đợt 4 gồm UC022 đến UC028 thuộc nhóm Xử lý của Tác tử AI.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Use Case - Chatbot AI CRM - Đợt 3</dc:title>
  <dc:creator>Đặc tả Use Case</dc:creator>
  <cp:lastModifiedBy>Un-named</cp:lastModifiedBy>
  <cp:revision>1</cp:revision>
  <dcterms:created xsi:type="dcterms:W3CDTF">2026-08-19T11:16:09.921Z</dcterms:created>
  <dcterms:modified xsi:type="dcterms:W3CDTF">2026-08-19T11:16:09.936Z</dcterms:modified>
</cp:coreProperties>
</file>

<file path=docProps/custom.xml><?xml version="1.0" encoding="utf-8"?>
<Properties xmlns="http://schemas.openxmlformats.org/officeDocument/2006/custom-properties" xmlns:vt="http://schemas.openxmlformats.org/officeDocument/2006/docPropsVTypes"/>
</file>