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1 / 6 — Danh sách Actor và Use Case UC001 đến UC007</w:t>
      </w:r>
    </w:p>
    <w:p>
      <w:pPr>
        <w:spacing w:after="400"/>
        <w:jc w:val="center"/>
      </w:pPr>
      <w:r>
        <w:rPr>
          <w:rFonts w:ascii="Times New Roman" w:cs="Times New Roman" w:eastAsia="Times New Roman" w:hAnsi="Times New Roman"/>
          <w:i/>
          <w:iCs/>
          <w:sz w:val="25"/>
          <w:szCs w:val="25"/>
        </w:rPr>
        <w:t xml:space="preserve">Nhóm chức năng: Nền tảng, Tài khoản và Gói dịch vụ</w:t>
      </w:r>
    </w:p>
    <w:p>
      <w:r>
        <w:br w:type="page"/>
      </w:r>
    </w:p>
    <w:p>
      <w:pPr>
        <w:pStyle w:val="Heading1"/>
        <w:spacing w:after="180" w:before="320"/>
      </w:pPr>
      <w:r>
        <w:rPr>
          <w:rFonts w:ascii="Times New Roman" w:cs="Times New Roman" w:eastAsia="Times New Roman" w:hAnsi="Times New Roman"/>
          <w:b/>
          <w:bCs/>
          <w:color w:val="000000"/>
          <w:sz w:val="30"/>
          <w:szCs w:val="30"/>
        </w:rPr>
        <w:t xml:space="preserve">1. DANH SÁCH ACTOR</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Hệ thống có 8 actor, chia thành hai nhóm: actor chính là người trực tiếp khởi tạo hành vi trong hệ thống, và actor phụ là các hệ thống bên ngoài hoặc thành phần tự động tham gia vào luồng nghiệp vụ nhưng không tự khởi tạo use case.</w:t>
      </w:r>
    </w:p>
    <w:p>
      <w:pPr>
        <w:pStyle w:val="Heading2"/>
        <w:spacing w:after="140" w:before="260"/>
      </w:pPr>
      <w:r>
        <w:rPr>
          <w:rFonts w:ascii="Times New Roman" w:cs="Times New Roman" w:eastAsia="Times New Roman" w:hAnsi="Times New Roman"/>
          <w:b/>
          <w:bCs/>
          <w:color w:val="000000"/>
          <w:sz w:val="27"/>
          <w:szCs w:val="27"/>
        </w:rPr>
        <w:t xml:space="preserve">1.1. Actor chính</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00"/>
        <w:gridCol w:w="2500"/>
        <w:gridCol w:w="5826"/>
      </w:tblGrid>
      <w:tr>
        <w:trPr>
          <w:tblHeader/>
        </w:trPr>
        <w:tc>
          <w:tcPr>
            <w:tcW w:type="dxa" w:w="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58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cuối của doanh nghiệp, nhắn tin qua Web Widget hoặc kênh mạng xã hội đã kết nối. Không cần đăng nhập vào hệ thống, được nhận diện qua ChannelIdentity và được quy về một Contact duy nhất.</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của doanh nghiệp thuê bao. Sử dụng hộp thư hợp nhất để theo dõi và trả lời hội thoại, tiếp nhận hội thoại do bot chuyển giao, quản lý Lead và Deal được phân công.</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Chủ doanh nghiệp hoặc người quản lý. Có toàn quyền trong phạm vi tenant của mình: quản lý người dùng, cấu hình kênh, quản lý kho tri thức, cấu hình MCP Server, xem toàn bộ báo cáo và quản lý gói dịch vụ.</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của nền tảng SaaS. Quản lý danh sách tenant, định nghĩa gói dịch vụ, giám sát tình trạng hệ thống. Không truy cập được nội dung hội thoại của tenant.</w:t>
            </w:r>
          </w:p>
        </w:tc>
      </w:tr>
    </w:tbl>
    <w:p>
      <w:pPr>
        <w:pStyle w:val="Heading2"/>
        <w:spacing w:after="140" w:before="260"/>
      </w:pPr>
      <w:r>
        <w:rPr>
          <w:rFonts w:ascii="Times New Roman" w:cs="Times New Roman" w:eastAsia="Times New Roman" w:hAnsi="Times New Roman"/>
          <w:b/>
          <w:bCs/>
          <w:color w:val="000000"/>
          <w:sz w:val="27"/>
          <w:szCs w:val="27"/>
        </w:rPr>
        <w:t xml:space="preserve">1.2. Actor phụ</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00"/>
        <w:gridCol w:w="2500"/>
        <w:gridCol w:w="5826"/>
      </w:tblGrid>
      <w:tr>
        <w:trPr>
          <w:tblHeader/>
        </w:trPr>
        <w:tc>
          <w:tcPr>
            <w:tcW w:type="dxa" w:w="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58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A05</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Thành phần tự động của hệ thống, đóng vai một tác nhân độc lập. Phân loại ý định, truy hồi tri thức bằng RAG, gọi công cụ bên ngoài qua MCP, tóm tắt hội thoại, trích xuất tín hiệu và chấm điểm khách hàng tiềm năng. Được mô hình hóa như một actor vì nó chủ động ra quyết định thay cho con người trong nhiều luồng nghiệp vụ.</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A06</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Zalo Official Account hoặc Facebook Messenger, tùy kênh đã chọn. Gửi webhook khi có tin nhắn mới và tiếp nhận yêu cầu gửi tin đi từ hệ thống.</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A07</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Dịch vụ mô hình ngôn ngữ lớn được gọi qua API để sinh câu trả lời, phân loại ý định, tóm tắt và trích xuất thông tin có cấu trúc.</w:t>
            </w:r>
          </w:p>
        </w:tc>
      </w:tr>
      <w:tr>
        <w:trPr>
          <w:cantSplit/>
        </w:trPr>
        <w:tc>
          <w:tcPr>
            <w:tcW w:type="dxa" w:w="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A08</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w:t>
            </w:r>
          </w:p>
        </w:tc>
        <w:tc>
          <w:tcPr>
            <w:tcW w:type="dxa" w:w="58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Các hệ thống ERP, POS, quản lý lịch hẹn của doanh nghiệp, được truy cập thông qua MCP Server. Cung cấp dữ liệu thời gian thực như trạng thái đơn hàng, tồn kho và lịch trống.</w:t>
            </w:r>
          </w:p>
        </w:tc>
      </w:tr>
    </w:tbl>
    <w:p>
      <w:pPr>
        <w:pStyle w:val="Heading2"/>
        <w:spacing w:after="140" w:before="260"/>
      </w:pPr>
      <w:r>
        <w:rPr>
          <w:rFonts w:ascii="Times New Roman" w:cs="Times New Roman" w:eastAsia="Times New Roman" w:hAnsi="Times New Roman"/>
          <w:b/>
          <w:bCs/>
          <w:color w:val="000000"/>
          <w:sz w:val="27"/>
          <w:szCs w:val="27"/>
        </w:rPr>
        <w:t xml:space="preserve">1.3. Ma trận phân quyền theo nhóm chức năng</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700"/>
        <w:gridCol w:w="1200"/>
        <w:gridCol w:w="1900"/>
        <w:gridCol w:w="1600"/>
        <w:gridCol w:w="1626"/>
      </w:tblGrid>
      <w:tr>
        <w:trPr>
          <w:tblHeader/>
        </w:trPr>
        <w:tc>
          <w:tcPr>
            <w:tcW w:type="dxa" w:w="2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Nhóm chức năng</w:t>
            </w:r>
          </w:p>
        </w:tc>
        <w:tc>
          <w:tcPr>
            <w:tcW w:type="dxa" w:w="12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1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16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1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Tài khoản và người dùng</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hồ sơ cá nhân</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 cấp nền tảng</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Gói dịch vụ và hạn mức</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Chỉ xem</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Định nghĩa gói</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Cấu hình kênh</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Hội thoại và tin nhắn</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Gửi và nhận</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truy cập</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Danh bạ khách hàng</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và sửa</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truy cập</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Kho tri thức</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Chỉ xem</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Cấu hình MCP Server</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Lead và Deal</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Trong phạm vi được phân công</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Báo cáo và thống kê</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Phạm vi cá nhân</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Chỉ số tổng hợp</w:t>
            </w:r>
          </w:p>
        </w:tc>
      </w:tr>
      <w:tr>
        <w:trPr>
          <w:cantSplit/>
        </w:trPr>
        <w:tc>
          <w:tcPr>
            <w:tcW w:type="dxa" w:w="2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Nhật ký kiểm toán</w:t>
            </w:r>
          </w:p>
        </w:tc>
        <w:tc>
          <w:tcPr>
            <w:tcW w:type="dxa" w:w="12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c>
          <w:tcPr>
            <w:tcW w:type="dxa" w:w="1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c>
          <w:tcPr>
            <w:tcW w:type="dxa" w:w="1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Toàn quyền</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2. DANH SÁCH USE CASE TOÀN HỆ THỐNG</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Hệ thống gồm 42 use case, chia thành 6 nhóm chức năng tương ứng với 6 đợt đặc tả. Tài liệu này đặc tả chi tiết đợt 1 gồm UC001 đến UC007.</w:t>
      </w:r>
    </w:p>
    <w:p>
      <w:pPr>
        <w:pStyle w:val="Heading2"/>
        <w:spacing w:after="140" w:before="260"/>
      </w:pPr>
      <w:r>
        <w:rPr>
          <w:rFonts w:ascii="Times New Roman" w:cs="Times New Roman" w:eastAsia="Times New Roman" w:hAnsi="Times New Roman"/>
          <w:b/>
          <w:bCs/>
          <w:color w:val="000000"/>
          <w:sz w:val="27"/>
          <w:szCs w:val="27"/>
        </w:rPr>
        <w:t xml:space="preserve">2.1. Nhóm A — Nền tảng, Tài khoản và Gói dịch vụ (Đợt 1)</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UC001</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Đăng ký tài khoản doanh nghiệp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UC002</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Đăng nhập hệ thống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 A04</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UC003</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người dùng và phân quyền</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UC004</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hồ sơ doanh nghiệp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UC005</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và nâng cấp gói dịch vụ</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UC006</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Theo dõi hạn mức sử dụng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UC007</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danh sách doanh nghiệp thuê bao</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A04</w:t>
            </w:r>
          </w:p>
        </w:tc>
      </w:tr>
    </w:tbl>
    <w:p>
      <w:pPr>
        <w:pStyle w:val="Heading2"/>
        <w:spacing w:after="140" w:before="260"/>
      </w:pPr>
      <w:r>
        <w:rPr>
          <w:rFonts w:ascii="Times New Roman" w:cs="Times New Roman" w:eastAsia="Times New Roman" w:hAnsi="Times New Roman"/>
          <w:b/>
          <w:bCs/>
          <w:color w:val="000000"/>
          <w:sz w:val="27"/>
          <w:szCs w:val="27"/>
        </w:rPr>
        <w:t xml:space="preserve">2.2. Nhóm B — Kênh và Hội thoại (Đợt 2)</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UC008</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kênh kết nối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UC009</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Nhúng Web Widget vào website</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UC010</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gửi tin nhắn qua kênh</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A01</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UC011</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Tiếp nhận tin nhắn và hợp nhất danh tính khách hàng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A06</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UC012</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hộp thư hợp nhất</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UC013</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trả lời hội thoại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UC014</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giao hội thoại từ tác tử AI sang nhân viên</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bl>
    <w:p>
      <w:pPr>
        <w:pStyle w:val="Heading2"/>
        <w:spacing w:after="140" w:before="260"/>
      </w:pPr>
      <w:r>
        <w:rPr>
          <w:rFonts w:ascii="Times New Roman" w:cs="Times New Roman" w:eastAsia="Times New Roman" w:hAnsi="Times New Roman"/>
          <w:b/>
          <w:bCs/>
          <w:color w:val="000000"/>
          <w:sz w:val="27"/>
          <w:szCs w:val="27"/>
        </w:rPr>
        <w:t xml:space="preserve">2.3. Nhóm C — Danh bạ và Kho tri thức (Đợt 3)</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UC015</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Gán hội thoại cho nhân viên phụ trách</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UC016</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danh bạ khách hàng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UC017</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Ghi chú và gắn thẻ khách hàng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UC018</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Tải lên tài liệu tri thức</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UC019</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Nạp và lập chỉ mục tài liệu</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UC020</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kho tri thức</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UC021</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MCP Server cho doanh nghiệp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bl>
    <w:p>
      <w:pPr>
        <w:pStyle w:val="Heading2"/>
        <w:spacing w:after="140" w:before="260"/>
      </w:pPr>
      <w:r>
        <w:rPr>
          <w:rFonts w:ascii="Times New Roman" w:cs="Times New Roman" w:eastAsia="Times New Roman" w:hAnsi="Times New Roman"/>
          <w:b/>
          <w:bCs/>
          <w:color w:val="000000"/>
          <w:sz w:val="27"/>
          <w:szCs w:val="27"/>
        </w:rPr>
        <w:t xml:space="preserve">2.4. Nhóm D — Xử lý của Tác tử AI (Đợt 4)</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UC022</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Phân loại ý định và định tuyến xử lý</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UC023</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Trả lời tự động dựa trên tri thức doanh nghiệp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UC024</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Truy vấn hệ thống nghiệp vụ bên ngoài qua MCP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UC025</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Từ chối trả lời khi không đủ căn cứ</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UC026</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Tóm tắt nội dung hội thoại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UC027</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Đánh giá chất lượng câu trả lời của tác tử AI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UC028</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Chặn và ghi nhận lời gọi công cụ vi phạm</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bl>
    <w:p>
      <w:pPr>
        <w:pStyle w:val="Heading2"/>
        <w:spacing w:after="140" w:before="260"/>
      </w:pPr>
      <w:r>
        <w:rPr>
          <w:rFonts w:ascii="Times New Roman" w:cs="Times New Roman" w:eastAsia="Times New Roman" w:hAnsi="Times New Roman"/>
          <w:b/>
          <w:bCs/>
          <w:color w:val="000000"/>
          <w:sz w:val="27"/>
          <w:szCs w:val="27"/>
        </w:rPr>
        <w:t xml:space="preserve">2.5. Nhóm E — Bán hàng và Cơ hội (Đợt 5)</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UC029</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Trích xuất tín hiệu quan tâm từ hội thoại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UC030</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Chấm điểm khách hàng tiềm năng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UC031</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Tự động tạo Lead từ hội thoại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UC032</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Lead</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UC033</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Lead thành Deal</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UC034</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Deal theo phễu bán hàng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UC035</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hoạt động chăm sóc khách hàng</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bl>
    <w:p>
      <w:pPr>
        <w:pStyle w:val="Heading2"/>
        <w:spacing w:after="140" w:before="260"/>
      </w:pPr>
      <w:r>
        <w:rPr>
          <w:rFonts w:ascii="Times New Roman" w:cs="Times New Roman" w:eastAsia="Times New Roman" w:hAnsi="Times New Roman"/>
          <w:b/>
          <w:bCs/>
          <w:color w:val="000000"/>
          <w:sz w:val="27"/>
          <w:szCs w:val="27"/>
        </w:rPr>
        <w:t xml:space="preserve">2.6. Nhóm F — Thống kê, Kiểm toán và Tuân thủ (Đợt 6)</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1100"/>
        <w:gridCol w:w="5626"/>
        <w:gridCol w:w="2300"/>
      </w:tblGrid>
      <w:tr>
        <w:trPr>
          <w:tblHeader/>
        </w:trPr>
        <w:tc>
          <w:tcPr>
            <w:tcW w:type="dxa" w:w="11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6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23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UC036</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bảng điều khiển tổng quan</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UC037</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phễu chuyển đổi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UC038</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thống kê chủ đề hội thoại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UC039</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báo cáo hiệu quả và chi phí của tác tử AI</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UC040</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nhật ký kiểm toán</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 A04</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UC041</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Xử lý yêu cầu xóa dữ liệu cá nhân</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r>
        <w:trPr>
          <w:cantSplit/>
        </w:trPr>
        <w:tc>
          <w:tcPr>
            <w:tcW w:type="dxa" w:w="11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UC042</w:t>
            </w:r>
          </w:p>
        </w:tc>
        <w:tc>
          <w:tcPr>
            <w:tcW w:type="dxa" w:w="56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Xuất báo cáo ra tệp</w:t>
            </w:r>
          </w:p>
        </w:tc>
        <w:tc>
          <w:tcPr>
            <w:tcW w:type="dxa" w:w="23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3. ĐẶC TẢ CHI TIẾT USE CASE — ĐỢT 1</w:t>
      </w:r>
    </w:p>
    <w:p>
      <w:pPr>
        <w:keepNext/>
        <w:spacing w:after="60" w:before="340"/>
      </w:pPr>
      <w:r>
        <w:rPr>
          <w:rFonts w:ascii="Times New Roman" w:cs="Times New Roman" w:eastAsia="Times New Roman" w:hAnsi="Times New Roman"/>
          <w:b/>
          <w:bCs/>
          <w:sz w:val="27"/>
          <w:szCs w:val="27"/>
        </w:rPr>
        <w:t xml:space="preserve">1) UC001_ Đăng ký tài khoản doanh nghiệp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Đăng ký tài khoản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Chủ doanh nghiệp vừa và nhỏ đăng ký tài khoản để khởi tạo một không gian làm việc riêng biệt trên nền tảng, được cô lập hoàn toàn với dữ liệu của các doanh nghiệp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Dịch vụ gửi thư điện tử.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chưa có tài khoản trên hệ thống và đang truy cập trang đăng ký.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doanh nghiệp thuê bao mới được khởi tạo cùng định danh riêng, tài khoản quản trị viên đầu tiên được tạo, gói dùng thử được gán mặc định và bản ghi hạn mức sử dụng được khởi tạo cho chu kỳ đầu tiên.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Nhập tên doanh nghiệp, lĩnh vực hoạt động, thư điện tử và mật khẩu.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Nhấn nút "Đăng ký".</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Kiểm tra định dạng dữ liệu và tính duy nhất của thư điện tử trong toàn 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Kiểm tra độ mạnh của mật khẩu theo chính sách đã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Tạo bản ghi doanh nghiệp thuê bao và sinh định danh riêng cho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Tạo tài khoản người dùng đầu tiên với vai trò Quản trị viên doanh nghiệp, mật khẩu được băm bằng thuật toán BCrypt.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Gán gói dùng thử mặc định và khởi tạo bản ghi hạn mức sử dụng cho chu kỳ đầu tiên.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nhận sự kiện khởi tạo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Gửi thư xác thực địa chỉ thư điện tử.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Hiển thị thông báo đăng ký thành công và hướng dẫn bước tiếp theo.</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thư điện tử đã tồn tại trong 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Nhập địa chỉ khác hoặc chuyển sang chức năng đăng nhập.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Hiển thị thông báo và giữ nguyên các thông tin đã nhập.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mật khẩu không đạt yêu cầu về độ mạnh.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Nhập lại mật khẩu.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4.3. Hiển thị các tiêu chí chưa đạt và yêu cầu nhập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gửi thư xác thực thất bại.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Vẫn hoàn tất việc tạo tài khoản, ghi nhật ký lỗi và hiển thị nút gửi lại thư xác thực.</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 UC002_ Đăng nhập hệ thống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Đăng nhập 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có tài khoản đăng nhập để truy cập các chức năng quản trị và vận hành tương ứng với vai trò của mình.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 Quản trị viên doanh nghiệp (A03), Quản trị hệ thống (A04).</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có tài khoản đang ở trạng thái hoạt động và đang truy cập trang đăng nhập.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cấp mã thông báo truy cập ký bằng thuật toán bất đối xứng RS256 chứa định danh người dùng, định danh doanh nghiệp và vai trò. Phiên làm việc được thiết lập và mọi truy vấn dữ liệu sau đó đều bị giới hạn trong phạm vi doanh nghiệp tương ứng.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Nhập thư điện tử và mật khẩu.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Nhấn nút "Đăng nhập".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Kiểm tra tài khoản có tồn tại và đang ở trạng thái hoạt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Đối chiếu mật khẩu đã băm bằng BCrypt.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Sinh mã thông báo truy cập ký RS256 chứa định danh người dùng, định danh doanh nghiệp, vai trò và thời hạn hiệu lực.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Ghi nhận lần đăng nhập vào nhật ký kiểm toán kèm địa chỉ mạng và thời điểm.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Chuyển hướng người dùng tới bảng điều khiển tương ứng với vai trò.</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tài khoản không tồn tại hoặc mật khẩu không đúng.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Nhập lại thông tin đăng nhập.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Hiển thị thông báo chung là thông tin đăng nhập không chính xác, không tiết lộ sai ở trường nào để tránh dò tìm tài khoản.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số lần đăng nhập sai vượt quá 5 lần trong 15 phút.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Tạm khóa việc đăng nhập của tài khoản trong 15 phút và ghi nhận sự kiện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3.4. Nếu tài khoản đã bị vô hiệu hóa.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3.5. Hiển thị thông báo tài khoản không còn hiệu lực và hướng dẫn liên hệ quản trị viên doanh nghiệp.</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 UC003_ Quản lý người dùng và phân quyền</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người dùng và phân quyền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mời thành viên mới, gán vai trò, chỉnh sửa hoặc vô hiệu hóa tài khoản của nhân viên trong phạm vi doanh nghiệp mình.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Dịch vụ gửi thư điện tử.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đang ở màn hình quản lý người dùng.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Danh sách người dùng và vai trò của doanh nghiệp được cập nhật. Mọi thay đổi về phân quyền đều được ghi nhận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Chọn chức năng "Mời thành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Nhập thư điện tử và chọn vai trò cho người được mời.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Nhấn nút "Gửi lời mời".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Kiểm tra số lượng người dùng hiện tại so với hạn mức của gói dịch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thư điện tử chưa thuộc về người dùng nào trong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Tạo bản ghi người dùng ở trạng thái chờ xác nhận, gắn với định danh doanh nghiệp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Gửi thư mời kèm liên kết thiết lập mật khẩu có thời hạn.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nhận thao tác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Cập nhật danh sách người dùng trên giao diện.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số lượng người dùng đã đạt hạn mức của gói dịch vụ.</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Nâng cấp gói dịch vụ hoặc vô hiệu hóa một tài khoản khác.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4.3. Từ chối thao tác, hiển thị hạn mức hiện tại và đề xuất nâng cấp gói.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thư điện tử đã tồn tại trong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Hiển thị thông báo và đề xuất chỉnh sửa vai trò của tài khoản hiện có.</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Chọn chức năng "Vô hiệu hóa" trên một người dùng.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Kiểm tra người dùng bị vô hiệu hóa không phải là quản trị viên cuối cùng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Chuyển trạng thái tài khoản sang ngừng hoạt động, thu hồi phiên đang mở và bàn giao các hội thoại đang phụ trách về hàng chờ chung.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4) UC004_ Quản lý hồ sơ doanh nghiệp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hồ sơ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cập nhật thông tin nhận diện và các thiết lập chung của doanh nghiệp, bao gồm những thiết lập ảnh hưởng trực tiếp tới hành vi của tác tử AI khi trả lời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đang ở màn hình thiết lập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Thông tin doanh nghiệp được cập nhật. Bộ nhớ đệm cấu hình doanh nghiệp trên Redis được làm mới để các thiết lập mới có hiệu lực ngay với các hội thoại tiếp theo.</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thiết lập doanh nghiệp.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thông tin hiện tại: tên, lĩnh vực, múi giờ, ngôn ngữ mặc định, giờ làm việc, giọng điệu trả lời của tác tử AI.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Chỉnh sửa các trường cần thay đổi.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Nhấn nút "Lưu thay đổi".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tính hợp lệ của dữ liệu nhập.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thông tin vào cơ sở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Xóa bộ nhớ đệm cấu hình doanh nghiệp trên Redis.</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nhận thay đổi vào nhật ký kiểm toán kèm giá trị trước và sau.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thông báo cập nhật thành công.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dữ liệu nhập không hợp lệ, ví dụ giờ kết thúc sớm hơn giờ bắt đầu.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Sửa lại thông tin.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Đánh dấu trường không hợp lệ và hiển thị lý do cụ thể.</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người dùng rời trang khi còn thay đổi chưa lưu.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Hiển thị cảnh báo xác nhận trước khi rời đi.</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5) UC005_ Xem và nâng cấp gói dịch vụ</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và nâng cấp gói dịch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xem thông tin gói dịch vụ đang sử dụng, so sánh các gói và thực hiện nâng cấp để mở rộng hạn mức số lượng hội thoại theo tháng.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đang có một thuê bao ở trạng thái hoạt động hoặc dùng thử.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Gói dịch vụ của doanh nghiệp được cập nhật, chu kỳ thanh toán mới được ghi nhận và hạn mức số lượng hội thoại được áp dụng ngay cho chu kỳ hiện tại.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gói dịch vụ.</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gói hiện tại, hạn mức số hội thoại, mức đã sử dụng trong chu kỳ và ngày kết thúc chu kỳ.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bảng so sánh các gói khả dụng kèm hạn mức và mức phí tương ứng.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Chọn gói muốn nâng cấp.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Xác nhận nâng cấp.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Kiểm tra gói mới có hạn mức không thấp hơn mức đã sử dụng trong chu kỳ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Cập nhật thuê bao sang gói mới và ghi nhận thời điểm bắt đầu chu kỳ mới.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Áp dụng hạn mức mới cho bản ghi mức sử dụng của chu kỳ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Ghi nhận thay đổi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Hiển thị thông báo nâng cấp thành công và thông tin gói mới.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gói được chọn có hạn mức thấp hơn mức đã sử dụng trong chu kỳ hiện tại.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Chọn gói khác hoặc chờ sang chu kỳ kế tiếp.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6.3. Từ chối thao tác và giải thích rằng việc hạ gói chỉ có hiệu lực từ chu kỳ kế tiếp.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thuê bao đã hết hạn.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Hiển thị cảnh báo hệ thống đang ở chế độ chỉ đọc và yêu cầu gia hạn để tiếp tục sử dụng.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6) UC006_ Theo dõi hạn mức sử dụng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Theo dõi hạn mức sử dụng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theo dõi mức tiêu thụ tài nguyên của doanh nghiệp trong chu kỳ hiện tại, bao gồm số lượng hội thoại, số lượng token đã dùng và chi phí ước tính, để chủ động điều chỉnh trước khi chạm hạn mức.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đã phát sinh ít nhất một hội thoại trong chu kỳ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Trường hợp mức sử dụng vượt ngưỡng cảnh báo, hệ thống ghi nhận và phát cảnh báo tới quản trị viên.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theo dõi mức sử dụng.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Truy vấn bản ghi mức sử dụng của chu kỳ hiện tại từ mô hình đọc.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số hội thoại đã dùng trên tổng hạn mức, kèm biểu đồ tiến độ.</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số token đã tiêu thụ và chi phí ước tính quy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Hiển thị biểu đồ mức sử dụng theo ngày trong chu kỳ.</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Chọn xem chi tiết theo kênh hoặc theo loại xử lý của tác tử AI.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Hiển thị bảng phân tách mức sử dụng theo tiêu chí đã chọn.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mức sử dụng đạt 80 phần trăm hạn mức.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Hiển thị cảnh báo trên giao diện và gửi thông báo tới quản trị viên đề xuất nâng cấp gói.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Nếu mức sử dụng đạt 100 phần trăm hạn mức.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3.4. Ngừng xử lý tự động của tác tử AI, chuyển toàn bộ hội thoại mới sang hàng chờ nhân viên và hiển thị cảnh báo nổi bật. Việc tiếp nhận tin nhắn của khách hàng vẫn tiếp tục bình thường.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chưa phát sinh dữ liệu trong chu kỳ.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Hiển thị trạng thái chưa có dữ liệu thay vì biểu đồ trống.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7) UC007_ Quản lý danh sách doanh nghiệp thuê bao</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danh sách doanh nghiệp thuê bao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 theo dõi danh sách các doanh nghiệp đang sử dụng nền tảng, xem tình trạng thuê bao và tạm ngưng hoặc kích hoạt lại một doanh nghiệp khi cần.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 (A04).</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 đã đăng nhập bằng tài khoản cấp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Trạng thái của doanh nghiệp thuê bao được cập nhật. Mọi thao tác đều được ghi nhận vào nhật ký kiểm toán cấp nền tảng.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hệ thống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quản lý doanh nghiệp thuê bao.</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doanh nghiệp kèm gói dịch vụ, số người dùng, mức sử dụng chu kỳ hiện tại và trạng thái.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Lọc hoặc tìm kiếm theo tên, gói dịch vụ hoặc trạng thái.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Trả về danh sách đã lọc.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Chọn một doanh nghiệp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thông tin tổng hợp của doanh nghiệp, không bao gồm nội dung hội thoại.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Thực hiện thao tác tạm ngưng hoặc kích hoạt lại.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Yêu cầu nhập lý do cho thao tác.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Nhập lý do và xác nhận.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Cập nhật trạng thái doanh nghiệp và thu hồi các phiên đăng nhập đang mở nếu là thao tác tạm ngưng.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Ghi nhận thao tác kèm lý do vào nhật ký kiểm toán cấp nền tảng.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hệ thống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quản trị hệ thống cố truy cập nội dung hội thoại hoặc dữ liệu khách hàng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Từ chối truy cập theo chính sách cô lập dữ liệu ở tầng cơ sở dữ liệu và ghi nhận nỗ lực truy cập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10.1. Nếu doanh nghiệp đang có hội thoại hoạt động tại thời điểm tạm ngưng.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10.2. Hiển thị cảnh báo về số hội thoại sẽ bị ảnh hưởng và yêu cầu xác nhận lần thứ hai trước khi thực hiện.</w:t>
            </w:r>
          </w:p>
        </w:tc>
      </w:tr>
    </w:tbl>
    <w:p>
      <w:pPr>
        <w:spacing w:after="0" w:before="100"/>
      </w:pPr>
      <w:r>
        <w:rPr>
          <w:sz w:val="4"/>
          <w:szCs w:val="4"/>
        </w:rPr>
        <w:t xml:space="preserve"/>
      </w:r>
    </w:p>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Hết đợt 1. Đợt 2 gồm UC008 đến UC014 thuộc nhóm Kênh và Hội thoại.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1</dc:title>
  <dc:creator>Đặc tả Use Case</dc:creator>
  <cp:lastModifiedBy>Un-named</cp:lastModifiedBy>
  <cp:revision>1</cp:revision>
  <dcterms:created xsi:type="dcterms:W3CDTF">2026-08-19T10:50:49.089Z</dcterms:created>
  <dcterms:modified xsi:type="dcterms:W3CDTF">2026-08-19T10:50:49.104Z</dcterms:modified>
</cp:coreProperties>
</file>

<file path=docProps/custom.xml><?xml version="1.0" encoding="utf-8"?>
<Properties xmlns="http://schemas.openxmlformats.org/officeDocument/2006/custom-properties" xmlns:vt="http://schemas.openxmlformats.org/officeDocument/2006/docPropsVTypes"/>
</file>