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F3" w:rsidRPr="00770311" w:rsidRDefault="005E55F3" w:rsidP="005E55F3">
      <w:pPr>
        <w:jc w:val="center"/>
        <w:rPr>
          <w:b/>
          <w:bCs/>
        </w:rPr>
      </w:pPr>
      <w:r w:rsidRPr="00770311">
        <w:rPr>
          <w:b/>
          <w:bCs/>
        </w:rPr>
        <w:t>Bản phân công công việc của dự án:</w:t>
      </w:r>
      <w:r w:rsidRPr="00770311">
        <w:rPr>
          <w:b/>
          <w:bCs/>
        </w:rPr>
        <w:br/>
      </w:r>
      <w:r>
        <w:rPr>
          <w:b/>
          <w:bCs/>
        </w:rPr>
        <w:t xml:space="preserve">Sản phẩm giám sát chất lượng và điều khiển bể thủy sinh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13"/>
        <w:gridCol w:w="3117"/>
      </w:tblGrid>
      <w:tr w:rsidR="005E55F3" w:rsidTr="005E55F3">
        <w:tc>
          <w:tcPr>
            <w:tcW w:w="3120" w:type="dxa"/>
          </w:tcPr>
          <w:p w:rsidR="005E55F3" w:rsidRDefault="005E55F3" w:rsidP="005E55F3">
            <w:pPr>
              <w:pStyle w:val="BodyText"/>
              <w:spacing w:before="240"/>
            </w:pPr>
          </w:p>
        </w:tc>
        <w:tc>
          <w:tcPr>
            <w:tcW w:w="3113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Ngô Minh Khánh</w:t>
            </w:r>
          </w:p>
        </w:tc>
        <w:tc>
          <w:tcPr>
            <w:tcW w:w="3117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Nguyễn Hữu Hưng</w:t>
            </w:r>
          </w:p>
        </w:tc>
      </w:tr>
      <w:tr w:rsidR="005E55F3" w:rsidTr="005E55F3">
        <w:tc>
          <w:tcPr>
            <w:tcW w:w="3120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Chi phí linh kiện</w:t>
            </w:r>
          </w:p>
        </w:tc>
        <w:tc>
          <w:tcPr>
            <w:tcW w:w="3113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50%</w:t>
            </w:r>
          </w:p>
        </w:tc>
        <w:tc>
          <w:tcPr>
            <w:tcW w:w="3117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50%</w:t>
            </w:r>
          </w:p>
        </w:tc>
      </w:tr>
      <w:tr w:rsidR="005E55F3" w:rsidTr="005E55F3">
        <w:tc>
          <w:tcPr>
            <w:tcW w:w="3120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Code ESP8266</w:t>
            </w:r>
          </w:p>
        </w:tc>
        <w:tc>
          <w:tcPr>
            <w:tcW w:w="3113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8</w:t>
            </w:r>
            <w:r>
              <w:t>0%</w:t>
            </w:r>
          </w:p>
        </w:tc>
        <w:tc>
          <w:tcPr>
            <w:tcW w:w="3117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2</w:t>
            </w:r>
            <w:r>
              <w:t>0%</w:t>
            </w:r>
          </w:p>
        </w:tc>
      </w:tr>
      <w:tr w:rsidR="005E55F3" w:rsidTr="005E55F3">
        <w:tc>
          <w:tcPr>
            <w:tcW w:w="3120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Code App</w:t>
            </w:r>
          </w:p>
        </w:tc>
        <w:tc>
          <w:tcPr>
            <w:tcW w:w="3113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9</w:t>
            </w:r>
            <w:bookmarkStart w:id="0" w:name="_GoBack"/>
            <w:bookmarkEnd w:id="0"/>
            <w:r>
              <w:t>0%</w:t>
            </w:r>
          </w:p>
        </w:tc>
        <w:tc>
          <w:tcPr>
            <w:tcW w:w="3117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10%</w:t>
            </w:r>
          </w:p>
        </w:tc>
      </w:tr>
      <w:tr w:rsidR="005E55F3" w:rsidTr="005E55F3">
        <w:tc>
          <w:tcPr>
            <w:tcW w:w="3120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Ý tưởng thiết kế</w:t>
            </w:r>
          </w:p>
        </w:tc>
        <w:tc>
          <w:tcPr>
            <w:tcW w:w="3113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50%</w:t>
            </w:r>
          </w:p>
        </w:tc>
        <w:tc>
          <w:tcPr>
            <w:tcW w:w="3117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50%</w:t>
            </w:r>
          </w:p>
        </w:tc>
      </w:tr>
      <w:tr w:rsidR="005E55F3" w:rsidTr="005E55F3">
        <w:tc>
          <w:tcPr>
            <w:tcW w:w="3120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Dựng mô hình</w:t>
            </w:r>
          </w:p>
        </w:tc>
        <w:tc>
          <w:tcPr>
            <w:tcW w:w="3113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40%</w:t>
            </w:r>
          </w:p>
        </w:tc>
        <w:tc>
          <w:tcPr>
            <w:tcW w:w="3117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60%</w:t>
            </w:r>
          </w:p>
        </w:tc>
      </w:tr>
      <w:tr w:rsidR="005E55F3" w:rsidTr="005E55F3">
        <w:tc>
          <w:tcPr>
            <w:tcW w:w="3120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Slide thuyết trình</w:t>
            </w:r>
          </w:p>
        </w:tc>
        <w:tc>
          <w:tcPr>
            <w:tcW w:w="3113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50%</w:t>
            </w:r>
          </w:p>
        </w:tc>
        <w:tc>
          <w:tcPr>
            <w:tcW w:w="3117" w:type="dxa"/>
          </w:tcPr>
          <w:p w:rsidR="005E55F3" w:rsidRDefault="005E55F3" w:rsidP="005E55F3">
            <w:pPr>
              <w:pStyle w:val="BodyText"/>
              <w:spacing w:before="240"/>
              <w:jc w:val="center"/>
            </w:pPr>
            <w:r>
              <w:t>50%</w:t>
            </w:r>
          </w:p>
        </w:tc>
      </w:tr>
    </w:tbl>
    <w:p w:rsidR="005E55F3" w:rsidRPr="00D63505" w:rsidRDefault="005E55F3" w:rsidP="005E55F3">
      <w:pPr>
        <w:jc w:val="center"/>
      </w:pPr>
    </w:p>
    <w:p w:rsidR="00B67B7E" w:rsidRDefault="00B67B7E"/>
    <w:sectPr w:rsidR="00B6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54"/>
    <w:rsid w:val="005E55F3"/>
    <w:rsid w:val="00B67B7E"/>
    <w:rsid w:val="00EA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A515"/>
  <w15:chartTrackingRefBased/>
  <w15:docId w15:val="{70EBEC04-2806-4DE5-B83C-1AD515C3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HieuDang"/>
    <w:next w:val="BodyText"/>
    <w:qFormat/>
    <w:rsid w:val="005E55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Mes"/>
    <w:basedOn w:val="Normal"/>
    <w:next w:val="Quote"/>
    <w:link w:val="BodyTextChar"/>
    <w:autoRedefine/>
    <w:uiPriority w:val="99"/>
    <w:unhideWhenUsed/>
    <w:qFormat/>
    <w:rsid w:val="005E55F3"/>
    <w:pPr>
      <w:spacing w:after="120"/>
    </w:pPr>
    <w:rPr>
      <w:sz w:val="24"/>
    </w:rPr>
  </w:style>
  <w:style w:type="character" w:customStyle="1" w:styleId="BodyTextChar">
    <w:name w:val="Body Text Char"/>
    <w:aliases w:val="Mes Char"/>
    <w:basedOn w:val="DefaultParagraphFont"/>
    <w:link w:val="BodyText"/>
    <w:uiPriority w:val="99"/>
    <w:rsid w:val="005E55F3"/>
    <w:rPr>
      <w:sz w:val="24"/>
    </w:rPr>
  </w:style>
  <w:style w:type="table" w:styleId="TableGrid">
    <w:name w:val="Table Grid"/>
    <w:basedOn w:val="TableNormal"/>
    <w:uiPriority w:val="59"/>
    <w:rsid w:val="005E55F3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E55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5F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2020-12-17T16:33:00Z</dcterms:created>
  <dcterms:modified xsi:type="dcterms:W3CDTF">2020-12-17T16:41:00Z</dcterms:modified>
</cp:coreProperties>
</file>