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b/>
          <w:color w:val="0E7490"/>
          <w:sz w:val="44"/>
        </w:rPr>
        <w:t>TÀI LIỆU ĐẶC TẢ YÊU CẦU PHẦN MỀM (SRS)</w:t>
      </w:r>
    </w:p>
    <w:p>
      <w:pPr>
        <w:spacing w:after="320"/>
        <w:jc w:val="center"/>
      </w:pPr>
      <w:r>
        <w:rPr>
          <w:b/>
          <w:color w:val="475569"/>
          <w:sz w:val="26"/>
        </w:rPr>
        <w:t>HỆ THỐNG THƯƠNG MẠI ĐIỆN TỬ KHÔNG GIAN 3D &amp; CỔNG THANH TOÁN SZ-PAYMENT (SZSHOP)</w:t>
        <w:br/>
        <w:t>(Software Requirements Specification - IEEE Std 830-1998)</w:t>
      </w:r>
    </w:p>
    <w:tbl>
      <w:tblPr>
        <w:tblW w:type="auto" w:w="0"/>
        <w:tblLook w:firstColumn="1" w:firstRow="1" w:lastColumn="0" w:lastRow="0" w:noHBand="0" w:noVBand="1" w:val="04A0"/>
        <w:jc w:val="center"/>
        <w:tblBorders>
          <w:top w:val="single" w:sz="8" w:space="0" w:color="0EA5E9"/>
          <w:bottom w:val="single" w:sz="8" w:space="0" w:color="0EA5E9"/>
          <w:left w:val="none"/>
          <w:right w:val="none"/>
          <w:insideH w:val="single" w:sz="8" w:space="0" w:color="0EA5E9"/>
          <w:insideV w:val="none"/>
        </w:tblBorders>
      </w:tblPr>
      <w:tblGrid>
        <w:gridCol w:w="4680"/>
        <w:gridCol w:w="4680"/>
      </w:tblGrid>
      <w:tr>
        <w:tc>
          <w:tcPr>
            <w:tcW w:type="dxa" w:w="4680"/>
            <w:shd w:fill="F0F9FF"/>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Dự án / Ứng dụng:</w:t>
            </w:r>
          </w:p>
        </w:tc>
        <w:tc>
          <w:tcPr>
            <w:tcW w:type="dxa" w:w="4680"/>
            <w:shd w:fill="F0F9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SZSHOP (ZS-Economy) - 3D Spatial E-Commerce Platform</w:t>
            </w:r>
          </w:p>
        </w:tc>
      </w:tr>
      <w:tr>
        <w:tc>
          <w:tcPr>
            <w:tcW w:type="dxa" w:w="4680"/>
            <w:shd w:fill="FFFFFF"/>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Phiên bản tài liệu:</w:t>
            </w:r>
          </w:p>
        </w:tc>
        <w:tc>
          <w:tcPr>
            <w:tcW w:type="dxa" w:w="468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Phiên bản 2.0 (Bản chính thức hoàn thiện)</w:t>
            </w:r>
          </w:p>
        </w:tc>
      </w:tr>
      <w:tr>
        <w:tc>
          <w:tcPr>
            <w:tcW w:type="dxa" w:w="4680"/>
            <w:shd w:fill="F0F9FF"/>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Ngày lập báo cáo:</w:t>
            </w:r>
          </w:p>
        </w:tc>
        <w:tc>
          <w:tcPr>
            <w:tcW w:type="dxa" w:w="4680"/>
            <w:shd w:fill="F0F9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07 Tháng 09 Năm 2026</w:t>
            </w:r>
          </w:p>
        </w:tc>
      </w:tr>
      <w:tr>
        <w:tc>
          <w:tcPr>
            <w:tcW w:type="dxa" w:w="4680"/>
            <w:shd w:fill="FFFFFF"/>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Cơ quan / Đơn vị thẩm định:</w:t>
            </w:r>
          </w:p>
        </w:tc>
        <w:tc>
          <w:tcPr>
            <w:tcW w:type="dxa" w:w="468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Hội đồng Đánh giá &amp; Giảng viên Bộ môn Kỹ thuật Phần mềm</w:t>
            </w:r>
          </w:p>
        </w:tc>
      </w:tr>
    </w:tbl>
    <w:p>
      <w:pPr>
        <w:spacing w:after="240"/>
      </w:pPr>
    </w:p>
    <w:p>
      <w:pPr>
        <w:spacing w:before="360" w:after="120"/>
      </w:pPr>
      <w:r>
        <w:rPr>
          <w:b/>
          <w:color w:val="0E7490"/>
          <w:sz w:val="30"/>
        </w:rPr>
        <w:t>1. GIỚI THIỆU CHUNG</w:t>
      </w:r>
    </w:p>
    <w:p>
      <w:pPr>
        <w:spacing w:before="240" w:after="80"/>
      </w:pPr>
      <w:r>
        <w:rPr>
          <w:b/>
          <w:color w:val="1E293B"/>
          <w:sz w:val="26"/>
        </w:rPr>
        <w:t>1.1 Mục đích</w:t>
      </w:r>
    </w:p>
    <w:p>
      <w:r>
        <w:t>Tài liệu Đặc tả Yêu cầu Phần mềm (Software Requirements Specification - SRS) này mô tả chi tiết, toàn diện và đầy đủ các yêu cầu nghiệp vụ, yêu cầu chức năng, yêu cầu phi chức năng, các ràng buộc kỹ thuật, kiến trúc giao diện tương tác 3D WebGL và cơ sở dữ liệu quan hệ của Hệ thống Thương mại Điện tử Không gian 3D &amp; Cổng Thanh toán SZ-Payment (SZSHOP / ZS-Economy).</w:t>
        <w:br/>
        <w:t>Mục đích của tài liệu bao gồm:</w:t>
        <w:br/>
        <w:t>1. Chuẩn hóa nghiệp vụ: Xác lập khung tham chiếu kỹ thuật chính thức theo tiêu chuẩn công nghiệp IEEE Std 830-1998, bảo đảm sự thống nhất tuyệt đối giữa khách hàng, ban quản lý dự án, kỹ sư phần mềm (Frontend, Backend, AI), chuyên viên kiểm thử (QA/QC) và hội đồng nghiệm thu.</w:t>
        <w:br/>
        <w:t>2. Hướng dẫn thiết kế &amp; lập trình: Định nghĩa chi tiết các Use Case, luồng dữ liệu, giao diện tương tác và lược đồ 11 bảng SQL Server làm cơ sở triển khai phần mềm.</w:t>
        <w:br/>
        <w:t>3. Tiêu chuẩn nghiệm thu: Cung cấp bộ tiêu chí nghiệm thu khách quan, kịch bản kiểm thử chức năng và phi chức năng cho toàn bộ hệ thống.</w:t>
      </w:r>
    </w:p>
    <w:p>
      <w:pPr>
        <w:spacing w:before="240" w:after="80"/>
      </w:pPr>
      <w:r>
        <w:rPr>
          <w:b/>
          <w:color w:val="1E293B"/>
          <w:sz w:val="26"/>
        </w:rPr>
        <w:t>1.2 Phạm vi</w:t>
      </w:r>
    </w:p>
    <w:p>
      <w:r>
        <w:t>• Tên sản phẩm: Hệ thống Thương mại Điện tử Tương tác Không gian 3D &amp; Cổng Thanh toán Số Đa kênh (Tên gọi: SZSHOP / ZS-Economy Gateway).</w:t>
        <w:br/>
        <w:t>• Phạm vi giải quyết bài toán:</w:t>
        <w:br/>
        <w:t xml:space="preserve">  - Trực quan hóa danh mục 3D: Thay thế các bức ảnh 2D tĩnh truyền thống bằng mô hình 3D tương tác thời gian thực (Three.js WebGL canvas), cho phép xoay 360 độ và xem thẻ Bento Grid chiều sâu.</w:t>
        <w:br/>
        <w:t xml:space="preserve">  - Cổng thanh toán SZ-Payment: Tích hợp cổng thanh toán đa phương thức hỗ trợ VietQR Napas 247, VNPAY-QR, Ví MoMo, Thẻ quốc tế Visa/Mastercard và COD (có ràng buộc ngưỡng rủi ro &lt;= 5 triệu VNĐ). Sinh mã QR động thời gian thực với hạn 15 phút.</w:t>
        <w:br/>
        <w:t xml:space="preserve">  - Trợ lý AI Sales Copilot: Vận hành 6 kỹ năng AI nghiệp vụ (Tư vấn theo ngân sách, lọc danh mục sản phẩm, thêm nhanh giỏ hàng từ chat, tra cứu tiến độ vận đơn, báo cáo doanh thu Admin, và AI Copywriter cho Seller) theo kiến trúc RAG không ảo giác.</w:t>
        <w:br/>
        <w:t xml:space="preserve">  - Hệ sinh thái đa tác nhân: Hỗ trợ 4 nhóm tác nhân con người (Khách vãng lai, Khách hàng, Người bán và Quản trị viên) cùng 2 tác nhân dịch vụ ngoại vi (Cổng thanh toán và Dịch vụ AI Gemini).</w:t>
        <w:br/>
        <w:t>• Phạm vi loại trừ (Out of Scope): Hệ thống không trực tiếp điều phối đội ngũ shipper giao vận vật lý mà tích hợp cập nhật qua API đối tác vận chuyển; hệ thống cung cấp cổng thanh toán giả lập lượng tử (Sandbox) kết hợp chuyển mạch tài chính thực tế.</w:t>
      </w:r>
    </w:p>
    <w:p>
      <w:pPr>
        <w:spacing w:before="240" w:after="80"/>
      </w:pPr>
      <w:r>
        <w:rPr>
          <w:b/>
          <w:color w:val="1E293B"/>
          <w:sz w:val="26"/>
        </w:rPr>
        <w:t>1.3 Các định nghĩa, thuật ngữ, từ viết tắt</w:t>
      </w:r>
    </w:p>
    <w:tbl>
      <w:tblPr>
        <w:tblW w:type="auto" w:w="0"/>
        <w:tblLook w:firstColumn="1" w:firstRow="1" w:lastColumn="0" w:lastRow="0" w:noHBand="0" w:noVBand="1" w:val="04A0"/>
        <w:jc w:val="center"/>
        <w:tblBorders>
          <w:top w:val="single" w:sz="6" w:space="0" w:color="CBD5E1"/>
          <w:bottom w:val="single" w:sz="6" w:space="0" w:color="CBD5E1"/>
          <w:left w:val="none"/>
          <w:right w:val="none"/>
          <w:insideH w:val="single" w:sz="6" w:space="0" w:color="CBD5E1"/>
          <w:insideV w:val="none"/>
        </w:tblBorders>
      </w:tblPr>
      <w:tblGrid>
        <w:gridCol w:w="3120"/>
        <w:gridCol w:w="3120"/>
        <w:gridCol w:w="3120"/>
      </w:tblGrid>
      <w:tr>
        <w:tc>
          <w:tcPr>
            <w:tcW w:type="dxa" w:w="3120"/>
            <w:shd w:fill="0E7490"/>
            <w:tcMar>
              <w:top w:w="100" w:type="dxa"/>
              <w:bottom w:w="100" w:type="dxa"/>
              <w:left w:w="140" w:type="dxa"/>
              <w:right w:w="140" w:type="dxa"/>
            </w:tcMar>
            <w:vAlign w:val="center"/>
          </w:tcPr>
          <w:p>
            <w:pPr>
              <w:spacing w:before="40" w:after="40" w:line="276" w:lineRule="auto"/>
            </w:pPr>
            <w:r>
              <w:rPr>
                <w:rFonts w:ascii="Times New Roman" w:hAnsi="Times New Roman"/>
                <w:b/>
                <w:color w:val="FFFFFF"/>
                <w:sz w:val="20"/>
              </w:rPr>
              <w:t>Thuật ngữ / Viết tắt</w:t>
            </w:r>
          </w:p>
        </w:tc>
        <w:tc>
          <w:tcPr>
            <w:tcW w:type="dxa" w:w="3120"/>
            <w:shd w:fill="0E7490"/>
            <w:tcMar>
              <w:top w:w="100" w:type="dxa"/>
              <w:bottom w:w="100" w:type="dxa"/>
              <w:left w:w="140" w:type="dxa"/>
              <w:right w:w="140" w:type="dxa"/>
            </w:tcMar>
            <w:vAlign w:val="center"/>
          </w:tcPr>
          <w:p>
            <w:pPr>
              <w:spacing w:before="40" w:after="40" w:line="276" w:lineRule="auto"/>
            </w:pPr>
            <w:r>
              <w:rPr>
                <w:rFonts w:ascii="Times New Roman" w:hAnsi="Times New Roman"/>
                <w:b/>
                <w:color w:val="FFFFFF"/>
                <w:sz w:val="20"/>
              </w:rPr>
              <w:t>Tên đầy đủ</w:t>
            </w:r>
          </w:p>
        </w:tc>
        <w:tc>
          <w:tcPr>
            <w:tcW w:type="dxa" w:w="3120"/>
            <w:shd w:fill="0E7490"/>
            <w:tcMar>
              <w:top w:w="100" w:type="dxa"/>
              <w:bottom w:w="100" w:type="dxa"/>
              <w:left w:w="140" w:type="dxa"/>
              <w:right w:w="140" w:type="dxa"/>
            </w:tcMar>
            <w:vAlign w:val="center"/>
          </w:tcPr>
          <w:p>
            <w:pPr>
              <w:spacing w:before="40" w:after="40" w:line="276" w:lineRule="auto"/>
            </w:pPr>
            <w:r>
              <w:rPr>
                <w:rFonts w:ascii="Times New Roman" w:hAnsi="Times New Roman"/>
                <w:b/>
                <w:color w:val="FFFFFF"/>
                <w:sz w:val="20"/>
              </w:rPr>
              <w:t>Ý nghĩa kỹ thuật &amp; Nghiệp vụ</w:t>
            </w:r>
          </w:p>
        </w:tc>
      </w:tr>
      <w:tr>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SRS</w:t>
            </w:r>
          </w:p>
        </w:tc>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Software Requirements Specification</w:t>
            </w:r>
          </w:p>
        </w:tc>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Tài liệu đặc tả yêu cầu phần mềm theo tiêu chuẩn IEEE Std 830-1998.</w:t>
            </w:r>
          </w:p>
        </w:tc>
      </w:tr>
      <w:tr>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UI / UX</w:t>
            </w:r>
          </w:p>
        </w:tc>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User Interface / User Experience</w:t>
            </w:r>
          </w:p>
        </w:tc>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Giao diện đồ họa người dùng và Trải nghiệm tương tác người dùng trên ứng dụng.</w:t>
            </w:r>
          </w:p>
        </w:tc>
      </w:tr>
      <w:tr>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Three.js</w:t>
            </w:r>
          </w:p>
        </w:tc>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Three.js 3D WebGL Library</w:t>
            </w:r>
          </w:p>
        </w:tc>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Thư viện JavaScript kết xuất đồ họa không gian 3D tương tác trực tiếp trên trình duyệt web.</w:t>
            </w:r>
          </w:p>
        </w:tc>
      </w:tr>
      <w:tr>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WebGL</w:t>
            </w:r>
          </w:p>
        </w:tc>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Web Graphics Library</w:t>
            </w:r>
          </w:p>
        </w:tc>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Tiêu chuẩn đồ họa web tăng tốc phần cứng thông qua chip xử lý đồ họa (GPU).</w:t>
            </w:r>
          </w:p>
        </w:tc>
      </w:tr>
      <w:tr>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RAG</w:t>
            </w:r>
          </w:p>
        </w:tc>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Retrieval-Augmented Generation</w:t>
            </w:r>
          </w:p>
        </w:tc>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Kỹ thuật kết hợp truy xuất dữ liệu có cấu trúc từ CSDL với LLM để sinh câu trả lời chính xác, chống ảo giác.</w:t>
            </w:r>
          </w:p>
        </w:tc>
      </w:tr>
      <w:tr>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LLM</w:t>
            </w:r>
          </w:p>
        </w:tc>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Large Language Model</w:t>
            </w:r>
          </w:p>
        </w:tc>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Mô hình ngôn ngữ lớn (Google Gemini 1.5 Flash / Pro).</w:t>
            </w:r>
          </w:p>
        </w:tc>
      </w:tr>
      <w:tr>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VietQR</w:t>
            </w:r>
          </w:p>
        </w:tc>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Vietnam Quick Response Standard</w:t>
            </w:r>
          </w:p>
        </w:tc>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Tiêu chuẩn mã QR thanh toán liên ngân hàng quốc gia do Napas và NHNN ban hành.</w:t>
            </w:r>
          </w:p>
        </w:tc>
      </w:tr>
      <w:tr>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VNPAY-QR</w:t>
            </w:r>
          </w:p>
        </w:tc>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Vietnam Payment QR Gateway</w:t>
            </w:r>
          </w:p>
        </w:tc>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Cổng thanh toán quét mã QR hỗ trợ hơn 40 ứng dụng ngân hàng và ví điện tử.</w:t>
            </w:r>
          </w:p>
        </w:tc>
      </w:tr>
      <w:tr>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COD</w:t>
            </w:r>
          </w:p>
        </w:tc>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Cash On Delivery</w:t>
            </w:r>
          </w:p>
        </w:tc>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Phương thức thanh toán bằng tiền mặt trực tiếp khi người mua nhận kiện hàng.</w:t>
            </w:r>
          </w:p>
        </w:tc>
      </w:tr>
      <w:tr>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JWT</w:t>
            </w:r>
          </w:p>
        </w:tc>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JSON Web Token</w:t>
            </w:r>
          </w:p>
        </w:tc>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Chuẩn mã hóa thông tin xác thực an toàn truyền giữa Client và Server để duy trì phiên làm việc.</w:t>
            </w:r>
          </w:p>
        </w:tc>
      </w:tr>
      <w:tr>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SKU</w:t>
            </w:r>
          </w:p>
        </w:tc>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Stock Keeping Unit</w:t>
            </w:r>
          </w:p>
        </w:tc>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Mã định danh phân loại hàng tồn kho theo từng biến thể (màu sắc, kích cỡ).</w:t>
            </w:r>
          </w:p>
        </w:tc>
      </w:tr>
      <w:tr>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ACID</w:t>
            </w:r>
          </w:p>
        </w:tc>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Atomicity, Consistency, Isolation, Durability</w:t>
            </w:r>
          </w:p>
        </w:tc>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4 nguyên lý bảo toàn tính toàn vẹn của các giao dịch trên CSDL quan hệ.</w:t>
            </w:r>
          </w:p>
        </w:tc>
      </w:tr>
    </w:tbl>
    <w:p>
      <w:pPr>
        <w:spacing w:after="120"/>
      </w:pPr>
    </w:p>
    <w:p>
      <w:pPr>
        <w:spacing w:before="240" w:after="80"/>
      </w:pPr>
      <w:r>
        <w:rPr>
          <w:b/>
          <w:color w:val="1E293B"/>
          <w:sz w:val="26"/>
        </w:rPr>
        <w:t>1.4 Tài liệu tham khảo</w:t>
      </w:r>
    </w:p>
    <w:p>
      <w:r>
        <w:t>1. Tiêu chuẩn IEEE Std 830-1998: IEEE Recommended Practice for Software Requirements Specifications.</w:t>
        <w:br/>
        <w:t>2. Tiêu chuẩn ISO/IEC/IEEE 29148:2018: Systems and software engineering — Requirements engineering.</w:t>
        <w:br/>
        <w:t>3. Ngân hàng Nhà nước Việt Nam &amp; Napas: Tài liệu đặc tả kỹ thuật kết nối Cổng thanh toán VietQR Napas 247.</w:t>
        <w:br/>
        <w:t>4. Google Cloud: Tài liệu đặc tả kỹ thuật Google Gemini API &amp; Best Practices for Enterprise RAG.</w:t>
        <w:br/>
        <w:t>5. Thư viện Three.js (r160) Documentation: WebGLRenderer, PerspectiveCamera, OrbitControls và PBR Materials.</w:t>
        <w:br/>
        <w:t>6. Bộ mã nguồn và CSDL dự án SZSHOP (Repository _Web_ZShop-main: React 19, Express 5, SQL Server 2022).</w:t>
      </w:r>
    </w:p>
    <w:p>
      <w:pPr>
        <w:spacing w:before="360" w:after="120"/>
      </w:pPr>
      <w:r>
        <w:rPr>
          <w:b/>
          <w:color w:val="0E7490"/>
          <w:sz w:val="30"/>
        </w:rPr>
        <w:t>2. MÔ TẢ TỔNG QUAN ỨNG DỤNG</w:t>
      </w:r>
    </w:p>
    <w:p>
      <w:pPr>
        <w:spacing w:before="240" w:after="80"/>
      </w:pPr>
      <w:r>
        <w:rPr>
          <w:b/>
          <w:color w:val="1E293B"/>
          <w:sz w:val="26"/>
        </w:rPr>
        <w:t>2.1 Mô hình Use Case tổng thể</w:t>
      </w:r>
    </w:p>
    <w:p>
      <w:r>
        <w:t>Hệ thống SZSHOP được thiết kế xoay quanh 4 nhóm tác nhân con người tương tác thông qua giao diện Web và 2 tác nhân dịch vụ bên thứ ba. Mô hình Use Case tổng thể phân chia thành 9 ca sử dụng cốt lõi từ UC001 đến UC009:</w:t>
        <w:br/>
        <w:t>• Nhóm Khách vãng lai (Guest): Tiếp cận Landing 3D, duyệt danh mục, tìm kiếm và trải nghiệm AI Copilot.</w:t>
        <w:br/>
        <w:t>• Nhóm Khách hàng (Customer): Thực hiện toàn bộ chu trình mua hàng: Đăng ký/Đăng nhập, Giỏ hàng, Đặt hàng, Thanh toán SZ-Payment, Tra cứu đơn hàng, tương tác AI.</w:t>
        <w:br/>
        <w:t>• Nhóm Nhà bán lẻ (Seller): Đăng ký mở shop, đăng bán sản phẩm, theo dõi đơn hàng và quản lý ví người bán.</w:t>
        <w:br/>
        <w:t>• Nhóm Quản trị viên (Admin): Giám sát KPI tài chính sàn, phê duyệt hồ sơ người bán, kiểm duyệt sản phẩm toàn hệ thống.</w:t>
        <w:br/>
        <w:t>• Nhóm Cổng thanh toán bên thứ ba (Payment Gateway): VietQR, VNPAY, MoMo, Ngân hàng đối soát giao dịch thời gian thực.</w:t>
        <w:br/>
        <w:t>• Nhóm Dịch vụ Trí tuệ nhân tạo (Google Gemini AI): Xử lý ngôn ngữ tự nhiên và sinh dữ liệu tư vấn bán hàng.</w:t>
      </w:r>
    </w:p>
    <w:p>
      <w:pPr>
        <w:spacing w:before="240" w:after="80"/>
      </w:pPr>
      <w:r>
        <w:rPr>
          <w:b/>
          <w:color w:val="1E293B"/>
          <w:sz w:val="26"/>
        </w:rPr>
        <w:t>2.2 Danh sách các tác nhân và mô tả</w:t>
      </w:r>
    </w:p>
    <w:tbl>
      <w:tblPr>
        <w:tblW w:type="auto" w:w="0"/>
        <w:tblLook w:firstColumn="1" w:firstRow="1" w:lastColumn="0" w:lastRow="0" w:noHBand="0" w:noVBand="1" w:val="04A0"/>
        <w:jc w:val="center"/>
        <w:tblBorders>
          <w:top w:val="single" w:sz="6" w:space="0" w:color="CBD5E1"/>
          <w:bottom w:val="single" w:sz="6" w:space="0" w:color="CBD5E1"/>
          <w:left w:val="none"/>
          <w:right w:val="none"/>
          <w:insideH w:val="single" w:sz="6" w:space="0" w:color="CBD5E1"/>
          <w:insideV w:val="none"/>
        </w:tblBorders>
      </w:tblPr>
      <w:tblGrid>
        <w:gridCol w:w="3120"/>
        <w:gridCol w:w="3120"/>
        <w:gridCol w:w="3120"/>
      </w:tblGrid>
      <w:tr>
        <w:tc>
          <w:tcPr>
            <w:tcW w:type="dxa" w:w="3120"/>
            <w:shd w:fill="0E7490"/>
            <w:tcMar>
              <w:top w:w="100" w:type="dxa"/>
              <w:bottom w:w="100" w:type="dxa"/>
              <w:left w:w="140" w:type="dxa"/>
              <w:right w:w="140" w:type="dxa"/>
            </w:tcMar>
            <w:vAlign w:val="center"/>
          </w:tcPr>
          <w:p>
            <w:pPr>
              <w:spacing w:before="40" w:after="40" w:line="276" w:lineRule="auto"/>
            </w:pPr>
            <w:r>
              <w:rPr>
                <w:rFonts w:ascii="Times New Roman" w:hAnsi="Times New Roman"/>
                <w:b/>
                <w:color w:val="FFFFFF"/>
                <w:sz w:val="20"/>
              </w:rPr>
              <w:t>STT</w:t>
            </w:r>
          </w:p>
        </w:tc>
        <w:tc>
          <w:tcPr>
            <w:tcW w:type="dxa" w:w="3120"/>
            <w:shd w:fill="0E7490"/>
            <w:tcMar>
              <w:top w:w="100" w:type="dxa"/>
              <w:bottom w:w="100" w:type="dxa"/>
              <w:left w:w="140" w:type="dxa"/>
              <w:right w:w="140" w:type="dxa"/>
            </w:tcMar>
            <w:vAlign w:val="center"/>
          </w:tcPr>
          <w:p>
            <w:pPr>
              <w:spacing w:before="40" w:after="40" w:line="276" w:lineRule="auto"/>
            </w:pPr>
            <w:r>
              <w:rPr>
                <w:rFonts w:ascii="Times New Roman" w:hAnsi="Times New Roman"/>
                <w:b/>
                <w:color w:val="FFFFFF"/>
                <w:sz w:val="20"/>
              </w:rPr>
              <w:t>Tác nhân (Actor)</w:t>
            </w:r>
          </w:p>
        </w:tc>
        <w:tc>
          <w:tcPr>
            <w:tcW w:type="dxa" w:w="3120"/>
            <w:shd w:fill="0E7490"/>
            <w:tcMar>
              <w:top w:w="100" w:type="dxa"/>
              <w:bottom w:w="100" w:type="dxa"/>
              <w:left w:w="140" w:type="dxa"/>
              <w:right w:w="140" w:type="dxa"/>
            </w:tcMar>
            <w:vAlign w:val="center"/>
          </w:tcPr>
          <w:p>
            <w:pPr>
              <w:spacing w:before="40" w:after="40" w:line="276" w:lineRule="auto"/>
            </w:pPr>
            <w:r>
              <w:rPr>
                <w:rFonts w:ascii="Times New Roman" w:hAnsi="Times New Roman"/>
                <w:b/>
                <w:color w:val="FFFFFF"/>
                <w:sz w:val="20"/>
              </w:rPr>
              <w:t>Mô tả vai trò &amp; Quyền hạn nghiệp vụ trong hệ thống</w:t>
            </w:r>
          </w:p>
        </w:tc>
      </w:tr>
      <w:tr>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1</w:t>
            </w:r>
          </w:p>
        </w:tc>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Khách vãng lai (Guest)</w:t>
            </w:r>
          </w:p>
        </w:tc>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Người dùng chưa đăng nhập. Có quyền xem Landing Page 3D, xoay mô hình 360°, tìm kiếm sản phẩm, xem chi tiết, thêm hàng vào giỏ tạm và chat với AI Copilot. Khi bấm đặt hàng hoặc vào kênh người bán sẽ được chuyển đến màn hình Đăng nhập/Đăng ký.</w:t>
            </w:r>
          </w:p>
        </w:tc>
      </w:tr>
      <w:tr>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2</w:t>
            </w:r>
          </w:p>
        </w:tc>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Khách hàng (Customer)</w:t>
            </w:r>
          </w:p>
        </w:tc>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Người dùng đã xác thực danh tính. Có toàn quyền quản lý giỏ hàng, áp dụng Voucher khuyến mãi, xác nhận đơn hàng, thanh toán qua cổng SZ-Payment, theo dõi tiến trình vận đơn 5 mốc theo mã đơn DH-XXXX, và gửi yêu cầu hủy đơn.</w:t>
            </w:r>
          </w:p>
        </w:tc>
      </w:tr>
      <w:tr>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3</w:t>
            </w:r>
          </w:p>
        </w:tc>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Nhà bán lẻ (Seller)</w:t>
            </w:r>
          </w:p>
        </w:tc>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Chủ gian hàng kinh doanh trên sàn. Truy cập SellerChannelPage để quản lý danh mục sản phẩm (thêm, sửa giá, cập nhật tồn kho, xóa), theo dõi các kiện hàng được đặt, xem số dư ví người bán và kích hoạt AI Copywriter sinh bài viết bán hàng.</w:t>
            </w:r>
          </w:p>
        </w:tc>
      </w:tr>
      <w:tr>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4</w:t>
            </w:r>
          </w:p>
        </w:tc>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Quản trị viên (Admin)</w:t>
            </w:r>
          </w:p>
        </w:tc>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Người vận hành hệ thống cao nhất. Truy cập AdminDashboard để theo dõi doanh thu tuần/tháng, lượng đơn hàng toàn sàn, phê duyệt hoặc từ chối hồ sơ đăng ký mở shop của Seller mới, kiểm duyệt sản phẩm và cấu hình hệ thống.</w:t>
            </w:r>
          </w:p>
        </w:tc>
      </w:tr>
      <w:tr>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5</w:t>
            </w:r>
          </w:p>
        </w:tc>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Cổng thanh toán (Payment GW)</w:t>
            </w:r>
          </w:p>
        </w:tc>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Hệ thống đối tác thanh toán bên thứ ba (VietQR Napas 247, VNPAY, MoMo, Thẻ quốc tế). Tiếp nhận thông tin giao dịch, sinh mã QR động và gửi phản hồi xác nhận trạng thái thanh toán qua Webhook API.</w:t>
            </w:r>
          </w:p>
        </w:tc>
      </w:tr>
      <w:tr>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6</w:t>
            </w:r>
          </w:p>
        </w:tc>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Dịch vụ AI (Gemini Service)</w:t>
            </w:r>
          </w:p>
        </w:tc>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Hệ thống điện toán đám mây Google Gemini 1.5 API. Tiếp nhận truy vấn tự nhiên kèm ngữ cảnh RAG từ CSDL để sinh phản hồi tư vấn mua sắm, lọc sản phẩm và trích xuất dữ liệu có cấu trúc.</w:t>
            </w:r>
          </w:p>
        </w:tc>
      </w:tr>
    </w:tbl>
    <w:p>
      <w:pPr>
        <w:spacing w:after="120"/>
      </w:pPr>
    </w:p>
    <w:p>
      <w:pPr>
        <w:spacing w:before="240" w:after="80"/>
      </w:pPr>
      <w:r>
        <w:rPr>
          <w:b/>
          <w:color w:val="1E293B"/>
          <w:sz w:val="26"/>
        </w:rPr>
        <w:t>2.3 Danh sách Use Case và mô tả</w:t>
      </w:r>
    </w:p>
    <w:tbl>
      <w:tblPr>
        <w:tblW w:type="auto" w:w="0"/>
        <w:tblLook w:firstColumn="1" w:firstRow="1" w:lastColumn="0" w:lastRow="0" w:noHBand="0" w:noVBand="1" w:val="04A0"/>
        <w:jc w:val="center"/>
        <w:tblBorders>
          <w:top w:val="single" w:sz="6" w:space="0" w:color="CBD5E1"/>
          <w:bottom w:val="single" w:sz="6" w:space="0" w:color="CBD5E1"/>
          <w:left w:val="none"/>
          <w:right w:val="none"/>
          <w:insideH w:val="single" w:sz="6" w:space="0" w:color="CBD5E1"/>
          <w:insideV w:val="none"/>
        </w:tblBorders>
      </w:tblPr>
      <w:tblGrid>
        <w:gridCol w:w="1872"/>
        <w:gridCol w:w="1872"/>
        <w:gridCol w:w="1872"/>
        <w:gridCol w:w="1872"/>
        <w:gridCol w:w="1872"/>
      </w:tblGrid>
      <w:tr>
        <w:tc>
          <w:tcPr>
            <w:tcW w:type="dxa" w:w="1872"/>
            <w:shd w:fill="0E7490"/>
            <w:tcMar>
              <w:top w:w="100" w:type="dxa"/>
              <w:bottom w:w="100" w:type="dxa"/>
              <w:left w:w="140" w:type="dxa"/>
              <w:right w:w="140" w:type="dxa"/>
            </w:tcMar>
            <w:vAlign w:val="center"/>
          </w:tcPr>
          <w:p>
            <w:pPr>
              <w:spacing w:before="40" w:after="40" w:line="276" w:lineRule="auto"/>
            </w:pPr>
            <w:r>
              <w:rPr>
                <w:rFonts w:ascii="Times New Roman" w:hAnsi="Times New Roman"/>
                <w:b/>
                <w:color w:val="FFFFFF"/>
                <w:sz w:val="20"/>
              </w:rPr>
              <w:t>Mã UC</w:t>
            </w:r>
          </w:p>
        </w:tc>
        <w:tc>
          <w:tcPr>
            <w:tcW w:type="dxa" w:w="1872"/>
            <w:shd w:fill="0E7490"/>
            <w:tcMar>
              <w:top w:w="100" w:type="dxa"/>
              <w:bottom w:w="100" w:type="dxa"/>
              <w:left w:w="140" w:type="dxa"/>
              <w:right w:w="140" w:type="dxa"/>
            </w:tcMar>
            <w:vAlign w:val="center"/>
          </w:tcPr>
          <w:p>
            <w:pPr>
              <w:spacing w:before="40" w:after="40" w:line="276" w:lineRule="auto"/>
            </w:pPr>
            <w:r>
              <w:rPr>
                <w:rFonts w:ascii="Times New Roman" w:hAnsi="Times New Roman"/>
                <w:b/>
                <w:color w:val="FFFFFF"/>
                <w:sz w:val="20"/>
              </w:rPr>
              <w:t>Tên Use Case</w:t>
            </w:r>
          </w:p>
        </w:tc>
        <w:tc>
          <w:tcPr>
            <w:tcW w:type="dxa" w:w="1872"/>
            <w:shd w:fill="0E7490"/>
            <w:tcMar>
              <w:top w:w="100" w:type="dxa"/>
              <w:bottom w:w="100" w:type="dxa"/>
              <w:left w:w="140" w:type="dxa"/>
              <w:right w:w="140" w:type="dxa"/>
            </w:tcMar>
            <w:vAlign w:val="center"/>
          </w:tcPr>
          <w:p>
            <w:pPr>
              <w:spacing w:before="40" w:after="40" w:line="276" w:lineRule="auto"/>
            </w:pPr>
            <w:r>
              <w:rPr>
                <w:rFonts w:ascii="Times New Roman" w:hAnsi="Times New Roman"/>
                <w:b/>
                <w:color w:val="FFFFFF"/>
                <w:sz w:val="20"/>
              </w:rPr>
              <w:t>Phân hệ</w:t>
            </w:r>
          </w:p>
        </w:tc>
        <w:tc>
          <w:tcPr>
            <w:tcW w:type="dxa" w:w="1872"/>
            <w:shd w:fill="0E7490"/>
            <w:tcMar>
              <w:top w:w="100" w:type="dxa"/>
              <w:bottom w:w="100" w:type="dxa"/>
              <w:left w:w="140" w:type="dxa"/>
              <w:right w:w="140" w:type="dxa"/>
            </w:tcMar>
            <w:vAlign w:val="center"/>
          </w:tcPr>
          <w:p>
            <w:pPr>
              <w:spacing w:before="40" w:after="40" w:line="276" w:lineRule="auto"/>
            </w:pPr>
            <w:r>
              <w:rPr>
                <w:rFonts w:ascii="Times New Roman" w:hAnsi="Times New Roman"/>
                <w:b/>
                <w:color w:val="FFFFFF"/>
                <w:sz w:val="20"/>
              </w:rPr>
              <w:t>Tác nhân chính</w:t>
            </w:r>
          </w:p>
        </w:tc>
        <w:tc>
          <w:tcPr>
            <w:tcW w:type="dxa" w:w="1872"/>
            <w:shd w:fill="0E7490"/>
            <w:tcMar>
              <w:top w:w="100" w:type="dxa"/>
              <w:bottom w:w="100" w:type="dxa"/>
              <w:left w:w="140" w:type="dxa"/>
              <w:right w:w="140" w:type="dxa"/>
            </w:tcMar>
            <w:vAlign w:val="center"/>
          </w:tcPr>
          <w:p>
            <w:pPr>
              <w:spacing w:before="40" w:after="40" w:line="276" w:lineRule="auto"/>
            </w:pPr>
            <w:r>
              <w:rPr>
                <w:rFonts w:ascii="Times New Roman" w:hAnsi="Times New Roman"/>
                <w:b/>
                <w:color w:val="FFFFFF"/>
                <w:sz w:val="20"/>
              </w:rPr>
              <w:t>Tóm tắt chức năng nghiệp vụ</w:t>
            </w:r>
          </w:p>
        </w:tc>
      </w:tr>
      <w:tr>
        <w:tc>
          <w:tcPr>
            <w:tcW w:type="dxa" w:w="1872"/>
            <w:shd w:fill="F8FAFC"/>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UC001</w:t>
            </w:r>
          </w:p>
        </w:tc>
        <w:tc>
          <w:tcPr>
            <w:tcW w:type="dxa" w:w="1872"/>
            <w:shd w:fill="F8FAFC"/>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Đăng ký, Đăng nhập &amp; Xác thực</w:t>
            </w:r>
          </w:p>
        </w:tc>
        <w:tc>
          <w:tcPr>
            <w:tcW w:type="dxa" w:w="1872"/>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Xác thực (Auth)</w:t>
            </w:r>
          </w:p>
        </w:tc>
        <w:tc>
          <w:tcPr>
            <w:tcW w:type="dxa" w:w="1872"/>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Guest, Customer, Seller, Admin</w:t>
            </w:r>
          </w:p>
        </w:tc>
        <w:tc>
          <w:tcPr>
            <w:tcW w:type="dxa" w:w="1872"/>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Đăng nhập/Đăng ký qua Email/Password, Google OAuth, Apple Sign-in; Quên mật khẩu; Quản lý phiên JWT và phân quyền vai trò.</w:t>
            </w:r>
          </w:p>
        </w:tc>
      </w:tr>
      <w:tr>
        <w:tc>
          <w:tcPr>
            <w:tcW w:type="dxa" w:w="1872"/>
            <w:shd w:fill="FFFFFF"/>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UC002</w:t>
            </w:r>
          </w:p>
        </w:tc>
        <w:tc>
          <w:tcPr>
            <w:tcW w:type="dxa" w:w="1872"/>
            <w:shd w:fill="FFFFFF"/>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Khám phá &amp; Tìm kiếm Sản phẩm 3D</w:t>
            </w:r>
          </w:p>
        </w:tc>
        <w:tc>
          <w:tcPr>
            <w:tcW w:type="dxa" w:w="1872"/>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Catalog &amp; 3D</w:t>
            </w:r>
          </w:p>
        </w:tc>
        <w:tc>
          <w:tcPr>
            <w:tcW w:type="dxa" w:w="1872"/>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Guest, Customer</w:t>
            </w:r>
          </w:p>
        </w:tc>
        <w:tc>
          <w:tcPr>
            <w:tcW w:type="dxa" w:w="1872"/>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Hiển thị Banner 3D Three.js xoay 360°; Bento Grid 3D; Flash Sale; Tìm kiếm từ khóa real-time; Lọc danh mục; Xem chi tiết và chọn biến thể Size/Màu.</w:t>
            </w:r>
          </w:p>
        </w:tc>
      </w:tr>
      <w:tr>
        <w:tc>
          <w:tcPr>
            <w:tcW w:type="dxa" w:w="1872"/>
            <w:shd w:fill="F8FAFC"/>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UC003</w:t>
            </w:r>
          </w:p>
        </w:tc>
        <w:tc>
          <w:tcPr>
            <w:tcW w:type="dxa" w:w="1872"/>
            <w:shd w:fill="F8FAFC"/>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Quản lý Giỏ hàng &amp; MiniCart</w:t>
            </w:r>
          </w:p>
        </w:tc>
        <w:tc>
          <w:tcPr>
            <w:tcW w:type="dxa" w:w="1872"/>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Giỏ hàng (Cart)</w:t>
            </w:r>
          </w:p>
        </w:tc>
        <w:tc>
          <w:tcPr>
            <w:tcW w:type="dxa" w:w="1872"/>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Guest, Customer</w:t>
            </w:r>
          </w:p>
        </w:tc>
        <w:tc>
          <w:tcPr>
            <w:tcW w:type="dxa" w:w="1872"/>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Thêm sản phẩm kèm biến thể; Mở bảng trượt MiniCart; Tăng/giảm số lượng; Xóa item; Tự động tính tổng tiền tạm tính trong thời gian thực.</w:t>
            </w:r>
          </w:p>
        </w:tc>
      </w:tr>
      <w:tr>
        <w:tc>
          <w:tcPr>
            <w:tcW w:type="dxa" w:w="1872"/>
            <w:shd w:fill="FFFFFF"/>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UC004</w:t>
            </w:r>
          </w:p>
        </w:tc>
        <w:tc>
          <w:tcPr>
            <w:tcW w:type="dxa" w:w="1872"/>
            <w:shd w:fill="FFFFFF"/>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Xác nhận Đơn hàng &amp; Giao nhận</w:t>
            </w:r>
          </w:p>
        </w:tc>
        <w:tc>
          <w:tcPr>
            <w:tcW w:type="dxa" w:w="1872"/>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Đặt hàng (Checkout)</w:t>
            </w:r>
          </w:p>
        </w:tc>
        <w:tc>
          <w:tcPr>
            <w:tcW w:type="dxa" w:w="1872"/>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Customer</w:t>
            </w:r>
          </w:p>
        </w:tc>
        <w:tc>
          <w:tcPr>
            <w:tcW w:type="dxa" w:w="1872"/>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Nhập thông tin người nhận (họ tên, SĐT, địa chỉ); Áp dụng mã Voucher (SZWELCOME, FREESHIP, SALE50); Chấp thuận điều khoản; Khởi tạo Order (Pending).</w:t>
            </w:r>
          </w:p>
        </w:tc>
      </w:tr>
      <w:tr>
        <w:tc>
          <w:tcPr>
            <w:tcW w:type="dxa" w:w="1872"/>
            <w:shd w:fill="F8FAFC"/>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UC005</w:t>
            </w:r>
          </w:p>
        </w:tc>
        <w:tc>
          <w:tcPr>
            <w:tcW w:type="dxa" w:w="1872"/>
            <w:shd w:fill="F8FAFC"/>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Thanh toán Đa kênh SZ-Payment</w:t>
            </w:r>
          </w:p>
        </w:tc>
        <w:tc>
          <w:tcPr>
            <w:tcW w:type="dxa" w:w="1872"/>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Thanh toán (Payment)</w:t>
            </w:r>
          </w:p>
        </w:tc>
        <w:tc>
          <w:tcPr>
            <w:tcW w:type="dxa" w:w="1872"/>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Customer, Payment GW</w:t>
            </w:r>
          </w:p>
        </w:tc>
        <w:tc>
          <w:tcPr>
            <w:tcW w:type="dxa" w:w="1872"/>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Chọn phương thức (VNPAY-QR, VietQR, Thẻ, MoMo, COD &lt;= 5tr); Sinh mã QR đếm ngược 15 phút; Tiếp nhận webhook; Xuất hóa đơn số 3D kèm mã TRX và Confetti.</w:t>
            </w:r>
          </w:p>
        </w:tc>
      </w:tr>
      <w:tr>
        <w:tc>
          <w:tcPr>
            <w:tcW w:type="dxa" w:w="1872"/>
            <w:shd w:fill="FFFFFF"/>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UC006</w:t>
            </w:r>
          </w:p>
        </w:tc>
        <w:tc>
          <w:tcPr>
            <w:tcW w:type="dxa" w:w="1872"/>
            <w:shd w:fill="FFFFFF"/>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Tra cứu Tiến trình Vận đơn</w:t>
            </w:r>
          </w:p>
        </w:tc>
        <w:tc>
          <w:tcPr>
            <w:tcW w:type="dxa" w:w="1872"/>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Vận đơn (Logistics)</w:t>
            </w:r>
          </w:p>
        </w:tc>
        <w:tc>
          <w:tcPr>
            <w:tcW w:type="dxa" w:w="1872"/>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Customer, Guest</w:t>
            </w:r>
          </w:p>
        </w:tc>
        <w:tc>
          <w:tcPr>
            <w:tcW w:type="dxa" w:w="1872"/>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Tra cứu theo mã đơn DH-YYYYMMDD; Hiển thị Timeline 5 mốc (Chờ duyệt, Đã thanh toán, Chuẩn bị, Đang giao, Đã giao); Hỗ trợ gửi yêu cầu hủy đơn.</w:t>
            </w:r>
          </w:p>
        </w:tc>
      </w:tr>
      <w:tr>
        <w:tc>
          <w:tcPr>
            <w:tcW w:type="dxa" w:w="1872"/>
            <w:shd w:fill="F8FAFC"/>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UC007</w:t>
            </w:r>
          </w:p>
        </w:tc>
        <w:tc>
          <w:tcPr>
            <w:tcW w:type="dxa" w:w="1872"/>
            <w:shd w:fill="F8FAFC"/>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Trợ lý AI Mua sắm ZShop Copilot</w:t>
            </w:r>
          </w:p>
        </w:tc>
        <w:tc>
          <w:tcPr>
            <w:tcW w:type="dxa" w:w="1872"/>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Trí tuệ nhân tạo (AI)</w:t>
            </w:r>
          </w:p>
        </w:tc>
        <w:tc>
          <w:tcPr>
            <w:tcW w:type="dxa" w:w="1872"/>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Guest, Customer, Seller, Admin</w:t>
            </w:r>
          </w:p>
        </w:tc>
        <w:tc>
          <w:tcPr>
            <w:tcW w:type="dxa" w:w="1872"/>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Tương tác tự nhiên qua 6 AI Skills: Tư vấn theo ngân sách, lọc danh mục, thêm nhanh vào giỏ từ chat, tra cứu đơn, báo cáo doanh thu Admin, và AI Copywriter cho Seller.</w:t>
            </w:r>
          </w:p>
        </w:tc>
      </w:tr>
      <w:tr>
        <w:tc>
          <w:tcPr>
            <w:tcW w:type="dxa" w:w="1872"/>
            <w:shd w:fill="FFFFFF"/>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UC008</w:t>
            </w:r>
          </w:p>
        </w:tc>
        <w:tc>
          <w:tcPr>
            <w:tcW w:type="dxa" w:w="1872"/>
            <w:shd w:fill="FFFFFF"/>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Quản lý Kênh Nhà bán lẻ</w:t>
            </w:r>
          </w:p>
        </w:tc>
        <w:tc>
          <w:tcPr>
            <w:tcW w:type="dxa" w:w="1872"/>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Kênh Seller</w:t>
            </w:r>
          </w:p>
        </w:tc>
        <w:tc>
          <w:tcPr>
            <w:tcW w:type="dxa" w:w="1872"/>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Seller, Customer</w:t>
            </w:r>
          </w:p>
        </w:tc>
        <w:tc>
          <w:tcPr>
            <w:tcW w:type="dxa" w:w="1872"/>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Đăng ký mở gian hàng; Quản lý hồ sơ Shop; Đăng bán sản phẩm mới; Sửa giá/tồn kho; Xóa sản phẩm; Theo dõi đơn hàng của shop; Quản lý số dư ví người bán.</w:t>
            </w:r>
          </w:p>
        </w:tc>
      </w:tr>
      <w:tr>
        <w:tc>
          <w:tcPr>
            <w:tcW w:type="dxa" w:w="1872"/>
            <w:shd w:fill="F8FAFC"/>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UC009</w:t>
            </w:r>
          </w:p>
        </w:tc>
        <w:tc>
          <w:tcPr>
            <w:tcW w:type="dxa" w:w="1872"/>
            <w:shd w:fill="F8FAFC"/>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Quản trị Sàn E-Commerce</w:t>
            </w:r>
          </w:p>
        </w:tc>
        <w:tc>
          <w:tcPr>
            <w:tcW w:type="dxa" w:w="1872"/>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Admin Dashboard</w:t>
            </w:r>
          </w:p>
        </w:tc>
        <w:tc>
          <w:tcPr>
            <w:tcW w:type="dxa" w:w="1872"/>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Admin</w:t>
            </w:r>
          </w:p>
        </w:tc>
        <w:tc>
          <w:tcPr>
            <w:tcW w:type="dxa" w:w="1872"/>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Giám sát KPI toàn sàn (Doanh thu tuần, đơn hàng, khách hàng); Phê duyệt hồ sơ đăng ký mở Shop của Seller; Kiểm duyệt và gỡ bỏ sản phẩm vi phạm; Báo cáo tài chính.</w:t>
            </w:r>
          </w:p>
        </w:tc>
      </w:tr>
    </w:tbl>
    <w:p>
      <w:pPr>
        <w:spacing w:after="120"/>
      </w:pPr>
    </w:p>
    <w:p>
      <w:pPr>
        <w:spacing w:before="240" w:after="80"/>
      </w:pPr>
      <w:r>
        <w:rPr>
          <w:b/>
          <w:color w:val="1E293B"/>
          <w:sz w:val="26"/>
        </w:rPr>
        <w:t>2.4 Các điều kiện phụ thuộc</w:t>
      </w:r>
    </w:p>
    <w:p>
      <w:r>
        <w:t>1. Môi trường mạng &amp; Băng thông: Kết nối Internet ổn định, băng thông tối thiểu 2 Mbps để tải tài nguyên 3D (mô hình GLTF/OBJ và kết cấu PBR) cũng như truyền tải dữ liệu streaming từ Google Gemini API.</w:t>
        <w:br/>
        <w:t>2. Đồ họa phần cứng WebGL trên Client: Thiết bị người dùng bắt buộc hỗ trợ bộ tăng tốc đồ họa phần cứng WebGL 2.0. Tương thích đầy đủ trên Google Chrome 110+, Edge 110+, Firefox 115+, Safari 16+.</w:t>
        <w:br/>
        <w:t>3. Máy chủ &amp; Hệ quản trị CSDL: Máy chủ Backend thực thi môi trường Node.js LTS v18.x hoặc v20.x, Express v5.2.1. CSDL chính thức sử dụng Microsoft SQL Server 2022 (cổng 1433); hệ thống hỗ trợ cơ chế chuyển mạch tự động (In-Memory Local Fallback) khi mất kết nối mạng CSDL.</w:t>
        <w:br/>
        <w:t>4. Dịch vụ đám mây ngoại vi: Xác thực Google OAuth 2.0 (Client ID), chuẩn mã hóa VietQR Napas247, và Gemini 1.5 API Key hoạt động ổn định.</w:t>
      </w:r>
    </w:p>
    <w:p>
      <w:pPr>
        <w:spacing w:before="360" w:after="120"/>
      </w:pPr>
      <w:r>
        <w:rPr>
          <w:b/>
          <w:color w:val="0E7490"/>
          <w:sz w:val="30"/>
        </w:rPr>
        <w:t>3. ĐẶC TẢ CÁC YÊU CẦU CHỨC NĂNG (FUNCTIONAL REQUIREMENTS)</w:t>
      </w:r>
    </w:p>
    <w:p>
      <w:pPr>
        <w:spacing w:before="240" w:after="80"/>
      </w:pPr>
      <w:r>
        <w:rPr>
          <w:b/>
          <w:color w:val="1E293B"/>
          <w:sz w:val="26"/>
        </w:rPr>
        <w:t>3.1 UC001_Đăng ký, Đăng nhập &amp; Xác thực Hệ thống</w:t>
      </w:r>
    </w:p>
    <w:p>
      <w:pPr>
        <w:spacing w:before="160" w:after="40"/>
      </w:pPr>
      <w:r>
        <w:rPr>
          <w:b/>
          <w:color w:val="334155"/>
          <w:sz w:val="23"/>
        </w:rPr>
        <w:t>3.1.1 Mô tả use case UC001</w:t>
      </w:r>
    </w:p>
    <w:p>
      <w:pPr>
        <w:spacing w:after="60"/>
      </w:pPr>
      <w:r>
        <w:rPr>
          <w:b/>
        </w:rPr>
        <w:t xml:space="preserve">• Mã Use Case &amp; Tên: </w:t>
      </w:r>
      <w:r>
        <w:t>UC001 - Đăng ký, Đăng nhập &amp; Xác thực Hệ thống</w:t>
      </w:r>
      <w:r>
        <w:rPr>
          <w:b/>
        </w:rPr>
        <w:t xml:space="preserve">• Tác nhân tham gia (Actors): </w:t>
      </w:r>
      <w:r>
        <w:t>Khách vãng lai (Guest), Khách hàng (Customer), Nhà bán lẻ (Seller), Quản trị viên (Admin)</w:t>
      </w:r>
      <w:r>
        <w:rPr>
          <w:b/>
        </w:rPr>
        <w:t xml:space="preserve">• Mục đích (Purpose): </w:t>
      </w:r>
      <w:r>
        <w:t>Nhận diện người dùng, đăng ký tài khoản mới, xác thực đăng nhập qua Email/Password và SSO (Google/Facebook/Apple), khôi phục mật khẩu, cấp phát JWT token bảo mật và phân quyền điều hướng người dùng.</w:t>
      </w:r>
      <w:r>
        <w:rPr>
          <w:b/>
        </w:rPr>
        <w:t xml:space="preserve">• Tiền điều kiện (Pre-conditions): </w:t>
      </w:r>
      <w:r>
        <w:t>Người dùng đã truy cập hệ thống SZSHOP và có kết nối Internet ổn định.</w:t>
      </w:r>
      <w:r>
        <w:rPr>
          <w:b/>
        </w:rPr>
        <w:t xml:space="preserve">• Hậu điều kiện (Post-conditions): </w:t>
      </w:r>
      <w:r>
        <w:t>Cấp phát JWT token, lưu trữ phiên đăng nhập, điều hướng người dùng về đúng giao diện theo vai trò (Customer -&gt; ShopeeHome; Seller -&gt; SellerChannel; Admin -&gt; AdminDashboard).</w:t>
      </w:r>
    </w:p>
    <w:p>
      <w:r>
        <w:rPr>
          <w:b/>
        </w:rPr>
        <w:t>• Luồng sự kiện chính (Basic Flow / Normal Flow):</w:t>
        <w:br/>
      </w:r>
      <w:r>
        <w:t xml:space="preserve">  1. Người dùng bấm nút 'Đăng nhập' trên thanh điều hướng Header.</w:t>
        <w:br/>
      </w:r>
      <w:r>
        <w:t xml:space="preserve">  2. Hệ thống hiển thị giao diện LoginPage.tsx với các tùy chọn: Nhập Email/Password, nút Quên mật khẩu, nút Đăng ký ngay, và các nút đăng nhập nhanh Google/Facebook/Apple.</w:t>
        <w:br/>
      </w:r>
      <w:r>
        <w:t xml:space="preserve">  3. Người dùng nhập Email và Mật khẩu hợp lệ, bấm 'ĐĂNG NHẬP'.</w:t>
        <w:br/>
      </w:r>
      <w:r>
        <w:t xml:space="preserve">  4. Frontend kiểm tra định dạng dữ liệu client, gửi POST /api/auth/login kèm { email, password }.</w:t>
        <w:br/>
      </w:r>
      <w:r>
        <w:t xml:space="preserve">  5. Backend truy vấn bảng Users trong SQL Server theo email, so khớp hash mật khẩu với Bcrypt/Argon2.</w:t>
        <w:br/>
      </w:r>
      <w:r>
        <w:t xml:space="preserve">  6. Backend đọc vai trò từ bảng Roles, ký sinh chuỗi JWT token có hạn 24h và trả về kết quả { success: true, token, user }.</w:t>
        <w:br/>
      </w:r>
      <w:r>
        <w:t xml:space="preserve">  7. Frontend lưu trữ token, cập nhật trạng thái userRole toàn cục và điều hướng người dùng về giao diện tương ứng theo vai trò.</w:t>
        <w:br/>
      </w:r>
    </w:p>
    <w:p>
      <w:r>
        <w:rPr>
          <w:b/>
        </w:rPr>
        <w:t>• Các luồng thay thế &amp; Luồng ngoại lệ (Alternative &amp; Exception Flows):</w:t>
        <w:br/>
      </w:r>
      <w:r>
        <w:t xml:space="preserve">  • Đăng ký tài khoản mới: Người dùng bấm 'Đăng ký ngay' -&gt; Mở RegisterPage.tsx -&gt; Nhập Họ tên, Email, Mật khẩu -&gt; Backend kiểm tra trùng lặp email, tạo User mới trong Users và Customers, gán vai trò CUSTOMER mặc định.</w:t>
        <w:br/>
      </w:r>
      <w:r>
        <w:t xml:space="preserve">  • Đăng nhập một chạm Google SSO: Người dùng bấm biểu tượng Google -&gt; Chọn tài khoản Google -&gt; Gửi POST /api/auth/social-login -&gt; Backend kiểm tra provider = 'google' và provider_user_id, tự động tạo tài khoản mới nếu chưa tồn tại mà không yêu cầu nhập mật khẩu.</w:t>
        <w:br/>
      </w:r>
      <w:r>
        <w:t xml:space="preserve">  • Quên mật khẩu: Người dùng bấm 'Quên mật khẩu?' -&gt; Mở ForgotPasswordPage.tsx -&gt; Nhập email đã đăng ký -&gt; Backend tạo liên kết xác thực khôi phục và gửi hướng dẫn về hòm thư người dùng.</w:t>
        <w:br/>
      </w:r>
      <w:r>
        <w:t xml:space="preserve">  • Ngoại lệ sai thông tin: Nếu email hoặc mật khẩu không khớp, Backend trả về HTTP 401 Unauthorized kèm thông báo lỗi cụ thể, Frontend viền đỏ ô nhập liệu để người dùng thao tác lại.</w:t>
        <w:br/>
      </w:r>
      <w:r>
        <w:t xml:space="preserve">  • Ngoại lệ mất kết nối CSDL: Hệ thống chuyển sang Local Fallback Mode, cho phép đăng nhập bằng các tài khoản demo định sẵn (admin@szshop.vn, seller@szshop.vn, customer@szshop.vn).</w:t>
        <w:br/>
      </w:r>
    </w:p>
    <w:p>
      <w:pPr>
        <w:spacing w:before="160" w:after="40"/>
      </w:pPr>
      <w:r>
        <w:rPr>
          <w:b/>
          <w:color w:val="334155"/>
          <w:sz w:val="23"/>
        </w:rPr>
        <w:t>3.1.2 Biểu đồ use case UC001</w:t>
      </w:r>
    </w:p>
    <w:p>
      <w:r>
        <w:t>Biểu đồ Hoạt động (Activity Diagram) và Biểu đồ Tuần tự (Sequence Diagram) chuẩn hóa chi tiết cho UC001 được kết xuất trực quan bằng mã nguồn Mermaid chuẩn trong file tài liệu đặc tả điện tử docs/SRS_SZSHOP_SPECIFICATION.md và hiển thị đồng bộ trong hệ thống tài liệu dự án.</w:t>
      </w:r>
    </w:p>
    <w:p>
      <w:pPr>
        <w:spacing w:before="240" w:after="80"/>
      </w:pPr>
      <w:r>
        <w:rPr>
          <w:b/>
          <w:color w:val="1E293B"/>
          <w:sz w:val="26"/>
        </w:rPr>
        <w:t>3.2 UC002_Khám phá &amp; Tìm kiếm Sản phẩm Không gian 3D</w:t>
      </w:r>
    </w:p>
    <w:p>
      <w:pPr>
        <w:spacing w:before="160" w:after="40"/>
      </w:pPr>
      <w:r>
        <w:rPr>
          <w:b/>
          <w:color w:val="334155"/>
          <w:sz w:val="23"/>
        </w:rPr>
        <w:t>3.2.1 Mô tả use case UC002</w:t>
      </w:r>
    </w:p>
    <w:p>
      <w:pPr>
        <w:spacing w:after="60"/>
      </w:pPr>
      <w:r>
        <w:rPr>
          <w:b/>
        </w:rPr>
        <w:t xml:space="preserve">• Mã Use Case &amp; Tên: </w:t>
      </w:r>
      <w:r>
        <w:t>UC002 - Khám phá &amp; Tìm kiếm Sản phẩm Không gian 3D</w:t>
      </w:r>
      <w:r>
        <w:rPr>
          <w:b/>
        </w:rPr>
        <w:t xml:space="preserve">• Tác nhân tham gia (Actors): </w:t>
      </w:r>
      <w:r>
        <w:t>Khách vãng lai (Guest), Khách hàng (Customer)</w:t>
      </w:r>
      <w:r>
        <w:rPr>
          <w:b/>
        </w:rPr>
        <w:t xml:space="preserve">• Mục đích (Purpose): </w:t>
      </w:r>
      <w:r>
        <w:t>Cung cấp trải nghiệm thị giác đa chiều với mô hình 3D WebGL xoay 360 độ, thẻ sản phẩm Bento Grid chiều sâu, duyệt danh mục Shopee style, Flash Sale, tìm kiếm từ khóa với gợi ý tức thì và xem chi tiết sản phẩm kèm chọn biến thể Size/Màu.</w:t>
      </w:r>
      <w:r>
        <w:rPr>
          <w:b/>
        </w:rPr>
        <w:t xml:space="preserve">• Tiền điều kiện (Pre-conditions): </w:t>
      </w:r>
      <w:r>
        <w:t>Người dùng truy cập trang chủ hệ thống SZSHOP.</w:t>
      </w:r>
      <w:r>
        <w:rPr>
          <w:b/>
        </w:rPr>
        <w:t xml:space="preserve">• Hậu điều kiện (Post-conditions): </w:t>
      </w:r>
      <w:r>
        <w:t>Mô hình 3D được hiển thị mượt mà, danh sách sản phẩm được lọc chính xác theo từ khóa hoặc danh mục, và mở trang chi tiết sản phẩm theo yêu cầu.</w:t>
      </w:r>
    </w:p>
    <w:p>
      <w:r>
        <w:rPr>
          <w:b/>
        </w:rPr>
        <w:t>• Luồng sự kiện chính (Basic Flow / Normal Flow):</w:t>
        <w:br/>
      </w:r>
      <w:r>
        <w:t xml:space="preserve">  1. Người dùng mở trang chủ LandingPage3D.tsx hoặc chuyển sang ShopeeHomePage.tsx.</w:t>
        <w:br/>
      </w:r>
      <w:r>
        <w:t xml:space="preserve">  2. Tại giao diện 3D, hệ thống khởi tạo ThreeScene.tsx dựng nguồn sáng đa chiều, tải mô hình 3D sản phẩm và kích hoạt vòng lặp quay 360 độ đạt 60 FPS.</w:t>
        <w:br/>
      </w:r>
      <w:r>
        <w:t xml:space="preserve">  3. Người dùng chạm hoặc vuốt chuột để xoay đa hướng mô hình 3D, chiêm ngưỡng hiệu ứng chiều sâu trên BentoGrid3D.</w:t>
        <w:br/>
      </w:r>
      <w:r>
        <w:t xml:space="preserve">  4. Người dùng bấm 'Khám phá Cửa hàng' để chuyển sang ShopeeHomePage.tsx: tải danh mục ngành hàng, sản phẩm Flash Sale và lưới sản phẩm tổng hợp.</w:t>
        <w:br/>
      </w:r>
      <w:r>
        <w:t xml:space="preserve">  5. Người dùng nhập từ khóa tìm kiếm trên ô Header (ví dụ: 'Áo polo', 'Giày').</w:t>
        <w:br/>
      </w:r>
      <w:r>
        <w:t xml:space="preserve">  6. Sau khoảng trễ debounce 250ms, hệ thống gọi SanPhamService.timKiemSanPham(tuKhoa) và hiển thị Dropdown kết quả gợi ý tức thì.</w:t>
        <w:br/>
      </w:r>
      <w:r>
        <w:t xml:space="preserve">  7. Người dùng bấm chọn một sản phẩm từ danh sách gợi ý hoặc từ lưới sản phẩm.</w:t>
        <w:br/>
      </w:r>
      <w:r>
        <w:t xml:space="preserve">  8. Hệ thống mở trang ProductDetailPage.tsx: hiển thị chi tiết tên, giá niêm yết, tỷ lệ giảm, tồn kho, bộ chọn màu sắc (Color picker) và kích thước (Size selector: S, M, L, XL, Freesize).</w:t>
        <w:br/>
      </w:r>
    </w:p>
    <w:p>
      <w:r>
        <w:rPr>
          <w:b/>
        </w:rPr>
        <w:t>• Các luồng thay thế &amp; Luồng ngoại lệ (Alternative &amp; Exception Flows):</w:t>
        <w:br/>
      </w:r>
      <w:r>
        <w:t xml:space="preserve">  • Lọc theo danh mục: Người dùng bấm chọn biểu tượng danh mục (Thời trang nam, Giày dép...) trên Categories.tsx, hệ thống lọc lại ProductGrid theo đúng categoryId.</w:t>
        <w:br/>
      </w:r>
      <w:r>
        <w:t xml:space="preserve">  • Không tìm thấy kết quả: Nếu từ khóa không khớp, Dropdown hiển thị thông báo 'Không tìm thấy sản phẩm nào' kèm gợi ý từ khóa phổ biến.</w:t>
        <w:br/>
      </w:r>
      <w:r>
        <w:t xml:space="preserve">  • Thiết bị không hỗ trợ WebGL: Hệ thống tự động nhận diện và chuyển sang hiển thị banner ảnh 2D tĩnh chất lượng cao thay thế canvas 3D.</w:t>
        <w:br/>
      </w:r>
    </w:p>
    <w:p>
      <w:pPr>
        <w:spacing w:before="160" w:after="40"/>
      </w:pPr>
      <w:r>
        <w:rPr>
          <w:b/>
          <w:color w:val="334155"/>
          <w:sz w:val="23"/>
        </w:rPr>
        <w:t>3.2.2 Biểu đồ use case UC002</w:t>
      </w:r>
    </w:p>
    <w:p>
      <w:r>
        <w:t>Biểu đồ Hoạt động (Activity Diagram) và Biểu đồ Tuần tự (Sequence Diagram) chuẩn hóa chi tiết cho UC002 được kết xuất trực quan bằng mã nguồn Mermaid chuẩn trong file tài liệu đặc tả điện tử docs/SRS_SZSHOP_SPECIFICATION.md và hiển thị đồng bộ trong hệ thống tài liệu dự án.</w:t>
      </w:r>
    </w:p>
    <w:p>
      <w:pPr>
        <w:spacing w:before="240" w:after="80"/>
      </w:pPr>
      <w:r>
        <w:rPr>
          <w:b/>
          <w:color w:val="1E293B"/>
          <w:sz w:val="26"/>
        </w:rPr>
        <w:t>3.3 UC003_Quản lý Giỏ hàng Đa năng (Cart Management &amp; MiniCart)</w:t>
      </w:r>
    </w:p>
    <w:p>
      <w:pPr>
        <w:spacing w:before="160" w:after="40"/>
      </w:pPr>
      <w:r>
        <w:rPr>
          <w:b/>
          <w:color w:val="334155"/>
          <w:sz w:val="23"/>
        </w:rPr>
        <w:t>3.3.1 Mô tả use case UC003</w:t>
      </w:r>
    </w:p>
    <w:p>
      <w:pPr>
        <w:spacing w:after="60"/>
      </w:pPr>
      <w:r>
        <w:rPr>
          <w:b/>
        </w:rPr>
        <w:t xml:space="preserve">• Mã Use Case &amp; Tên: </w:t>
      </w:r>
      <w:r>
        <w:t>UC003 - Quản lý Giỏ hàng Đa năng (Cart Management &amp; MiniCart)</w:t>
      </w:r>
      <w:r>
        <w:rPr>
          <w:b/>
        </w:rPr>
        <w:t xml:space="preserve">• Tác nhân tham gia (Actors): </w:t>
      </w:r>
      <w:r>
        <w:t>Khách vãng lai (Guest), Khách hàng (Customer)</w:t>
      </w:r>
      <w:r>
        <w:rPr>
          <w:b/>
        </w:rPr>
        <w:t xml:space="preserve">• Mục đích (Purpose): </w:t>
      </w:r>
      <w:r>
        <w:t>Cho phép người dùng chọn mua sản phẩm với thuộc tính cụ thể, xem nhanh giỏ hàng qua bảng trượt MiniCart, điều chỉnh tăng giảm số lượng, xóa item và tự động cập nhật tổng tiền tạm tính.</w:t>
      </w:r>
      <w:r>
        <w:rPr>
          <w:b/>
        </w:rPr>
        <w:t xml:space="preserve">• Tiền điều kiện (Pre-conditions): </w:t>
      </w:r>
      <w:r>
        <w:t>Người dùng đang xem trang chi tiết sản phẩm hoặc nhấn icon Giỏ hàng trên thanh Header.</w:t>
      </w:r>
      <w:r>
        <w:rPr>
          <w:b/>
        </w:rPr>
        <w:t xml:space="preserve">• Hậu điều kiện (Post-conditions): </w:t>
      </w:r>
      <w:r>
        <w:t>Dữ liệu giỏ hàng (cartItems) được cập nhật chính xác trên giao diện và đồng bộ với CSDL.</w:t>
      </w:r>
    </w:p>
    <w:p>
      <w:r>
        <w:rPr>
          <w:b/>
        </w:rPr>
        <w:t>• Luồng sự kiện chính (Basic Flow / Normal Flow):</w:t>
        <w:br/>
      </w:r>
      <w:r>
        <w:t xml:space="preserve">  1. Tại trang ProductDetailPage, người dùng chọn Màu sắc, Kích cỡ và nhấn nút 'Thêm vào giỏ hàng'.</w:t>
        <w:br/>
      </w:r>
      <w:r>
        <w:t xml:space="preserve">  2. Hệ thống kiểm tra: Nếu mặt hàng đã tồn tại trong giỏ thì tăng số lượng, nếu chưa thì tạo CartItem mới gồm id, name, price, quantity, image, variant.</w:t>
        <w:br/>
      </w:r>
      <w:r>
        <w:t xml:space="preserve">  3. Badge số lượng trên icon Giỏ hàng ở Header tăng tương ứng.</w:t>
        <w:br/>
      </w:r>
      <w:r>
        <w:t xml:space="preserve">  4. Bảng trượt MiniCart.tsx tự động mở ra từ cạnh phải màn hình (slide-over animation 300ms) kèm backdrop làm mờ nền.</w:t>
        <w:br/>
      </w:r>
      <w:r>
        <w:t xml:space="preserve">  5. MiniCart hiển thị từng mặt hàng: Ảnh thu nhỏ, tên sản phẩm, biến thể, đơn giá, bộ nút '+/-' số lượng, icon Thùng rác xóa mặt hàng, và số tiền Tạm tính ở chân trang.</w:t>
        <w:br/>
      </w:r>
      <w:r>
        <w:t xml:space="preserve">  6. Người dùng bấm nút '+' hoặc '-' để thay đổi số lượng: hệ thống kiểm tra tồn kho khả dụng và tính toán lại giá trị Tạm tính trong thời gian thực.</w:t>
        <w:br/>
      </w:r>
      <w:r>
        <w:t xml:space="preserve">  7. Người dùng bấm nút 'Thanh toán ngay', hệ thống đóng MiniCart và điều hướng sang OrderConfirmationPage.tsx.</w:t>
        <w:br/>
      </w:r>
    </w:p>
    <w:p>
      <w:r>
        <w:rPr>
          <w:b/>
        </w:rPr>
        <w:t>• Các luồng thay thế &amp; Luồng ngoại lệ (Alternative &amp; Exception Flows):</w:t>
        <w:br/>
      </w:r>
      <w:r>
        <w:t xml:space="preserve">  • Xóa mặt hàng: Người dùng bấm icon Thùng rác bên cạnh sản phẩm -&gt; Hệ thống gỡ bỏ item và tính lại tổng tiền. Nếu giỏ trống, hiển thị hình ảnh giỏ hàng rỗng kèm nút 'Tiếp tục mua sắm'.</w:t>
        <w:br/>
      </w:r>
      <w:r>
        <w:t xml:space="preserve">  • Đạt ngưỡng tồn kho tối đa: Nếu người dùng tăng số lượng vượt quá số lượng hàng tồn kho (stock), nút '+' bị vô hiệu hóa kèm cảnh báo 'Đã đạt số lượng tồn kho tối đa'.</w:t>
        <w:br/>
      </w:r>
    </w:p>
    <w:p>
      <w:pPr>
        <w:spacing w:before="160" w:after="40"/>
      </w:pPr>
      <w:r>
        <w:rPr>
          <w:b/>
          <w:color w:val="334155"/>
          <w:sz w:val="23"/>
        </w:rPr>
        <w:t>3.3.2 Biểu đồ use case UC003</w:t>
      </w:r>
    </w:p>
    <w:p>
      <w:r>
        <w:t>Biểu đồ Hoạt động (Activity Diagram) và Biểu đồ Tuần tự (Sequence Diagram) chuẩn hóa chi tiết cho UC003 được kết xuất trực quan bằng mã nguồn Mermaid chuẩn trong file tài liệu đặc tả điện tử docs/SRS_SZSHOP_SPECIFICATION.md và hiển thị đồng bộ trong hệ thống tài liệu dự án.</w:t>
      </w:r>
    </w:p>
    <w:p>
      <w:pPr>
        <w:spacing w:before="240" w:after="80"/>
      </w:pPr>
      <w:r>
        <w:rPr>
          <w:b/>
          <w:color w:val="1E293B"/>
          <w:sz w:val="26"/>
        </w:rPr>
        <w:t>3.4 UC004_Xác nhận Đơn hàng &amp; Thiết lập Giao nhận (Checkout)</w:t>
      </w:r>
    </w:p>
    <w:p>
      <w:pPr>
        <w:spacing w:before="160" w:after="40"/>
      </w:pPr>
      <w:r>
        <w:rPr>
          <w:b/>
          <w:color w:val="334155"/>
          <w:sz w:val="23"/>
        </w:rPr>
        <w:t>3.4.1 Mô tả use case UC004</w:t>
      </w:r>
    </w:p>
    <w:p>
      <w:pPr>
        <w:spacing w:after="60"/>
      </w:pPr>
      <w:r>
        <w:rPr>
          <w:b/>
        </w:rPr>
        <w:t xml:space="preserve">• Mã Use Case &amp; Tên: </w:t>
      </w:r>
      <w:r>
        <w:t>UC004 - Xác nhận Đơn hàng &amp; Thiết lập Giao nhận (Checkout)</w:t>
      </w:r>
      <w:r>
        <w:rPr>
          <w:b/>
        </w:rPr>
        <w:t xml:space="preserve">• Tác nhân tham gia (Actors): </w:t>
      </w:r>
      <w:r>
        <w:t>Khách hàng (Customer)</w:t>
      </w:r>
      <w:r>
        <w:rPr>
          <w:b/>
        </w:rPr>
        <w:t xml:space="preserve">• Mục đích (Purpose): </w:t>
      </w:r>
      <w:r>
        <w:t>Kiểm tra danh mục hàng hóa đặt mua, nhập thông tin liên hệ và địa chỉ nhận hàng, chọn mã ưu đãi giảm giá (Coupon), tính phí vận chuyển và khởi tạo đơn hàng chính thức ở trạng thái PENDING.</w:t>
      </w:r>
      <w:r>
        <w:rPr>
          <w:b/>
        </w:rPr>
        <w:t xml:space="preserve">• Tiền điều kiện (Pre-conditions): </w:t>
      </w:r>
      <w:r>
        <w:t>Giỏ hàng có ít nhất 01 sản phẩm và người dùng đã đăng nhập tài khoản.</w:t>
      </w:r>
      <w:r>
        <w:rPr>
          <w:b/>
        </w:rPr>
        <w:t xml:space="preserve">• Hậu điều kiện (Post-conditions): </w:t>
      </w:r>
      <w:r>
        <w:t>Khởi tạo thành công bản ghi Order (status: PENDING) và OrderItems trong CSDL; chuyển tiếp sang bước thanh toán.</w:t>
      </w:r>
    </w:p>
    <w:p>
      <w:r>
        <w:rPr>
          <w:b/>
        </w:rPr>
        <w:t>• Luồng sự kiện chính (Basic Flow / Normal Flow):</w:t>
        <w:br/>
      </w:r>
      <w:r>
        <w:t xml:space="preserve">  1. Người dùng bấm 'Thanh toán ngay' từ giỏ hàng, hệ thống mở màn hình OrderConfirmationPage.tsx.</w:t>
        <w:br/>
      </w:r>
      <w:r>
        <w:t xml:space="preserve">  2. Màn hình chia thành 2 cột: Cột trái chứa Form 'Thông tin giao hàng' (Họ tên, SĐT, Địa chỉ nhận hàng, Ghi chú) và danh sách Mã giảm giá SZSHOP (AVAILABLE_COUPONS); Cột phải chứa Tóm tắt đơn hàng (danh sách món, Tạm tính, Phí vận chuyển 30.000đ, Giảm giá và Tổng cộng).</w:t>
        <w:br/>
      </w:r>
      <w:r>
        <w:t xml:space="preserve">  3. Người dùng nhập đầy đủ thông tin giao nhận hàng.</w:t>
        <w:br/>
      </w:r>
      <w:r>
        <w:t xml:space="preserve">  4. Người dùng bấm chọn mã khuyến mãi phù hợp: SZWELCOME (Giảm 20k), FREESHIP (Miễn phí vận chuyển 30k), hoặc SALE50 (Giảm 50k cho đơn từ 1 triệu).</w:t>
        <w:br/>
      </w:r>
      <w:r>
        <w:t xml:space="preserve">  5. Hệ thống tính lại Tổng tiền: Tổng = Tạm tính + Phí ship - Giảm giá.</w:t>
        <w:br/>
      </w:r>
      <w:r>
        <w:t xml:space="preserve">  6. Người dùng tích chọn ô 'Tôi đồng ý với điều khoản mua hàng của SZSHOP'.</w:t>
        <w:br/>
      </w:r>
      <w:r>
        <w:t xml:space="preserve">  7. Người dùng nhấn nút 'XÁC NHẬN ĐẶT HÀNG'.</w:t>
        <w:br/>
      </w:r>
      <w:r>
        <w:t xml:space="preserve">  8. Hệ thống gọi DatHangService.taoDonHangNhap tạo bản ghi trong bảng Orders và OrderItems với trạng thái PENDING.</w:t>
        <w:br/>
      </w:r>
      <w:r>
        <w:t xml:space="preserve">  9. Hệ thống chuyển tiếp người dùng sang trang Cổng thanh toán CheckoutPage.tsx.</w:t>
        <w:br/>
      </w:r>
    </w:p>
    <w:p>
      <w:r>
        <w:rPr>
          <w:b/>
        </w:rPr>
        <w:t>• Các luồng thay thế &amp; Luồng ngoại lệ (Alternative &amp; Exception Flows):</w:t>
        <w:br/>
      </w:r>
      <w:r>
        <w:t xml:space="preserve">  • Bỏ trống thông tin giao nhận: Nếu người dùng để trống Họ tên, SĐT hoặc Địa chỉ, nút Xác nhận bị vô hiệu hóa kèm thông báo nhắc nhở điền đủ thông tin.</w:t>
        <w:br/>
      </w:r>
      <w:r>
        <w:t xml:space="preserve">  • Không đủ điều kiện áp dụng Coupon: Nếu chọn mã SALE50 cho đơn hàng dưới 1.000.000đ, hệ thống cảnh báo điều kiện không thỏa mãn và giữ nguyên mức giá gốc.</w:t>
        <w:br/>
      </w:r>
    </w:p>
    <w:p>
      <w:pPr>
        <w:spacing w:before="160" w:after="40"/>
      </w:pPr>
      <w:r>
        <w:rPr>
          <w:b/>
          <w:color w:val="334155"/>
          <w:sz w:val="23"/>
        </w:rPr>
        <w:t>3.4.2 Biểu đồ use case UC004</w:t>
      </w:r>
    </w:p>
    <w:p>
      <w:r>
        <w:t>Biểu đồ Hoạt động (Activity Diagram) và Biểu đồ Tuần tự (Sequence Diagram) chuẩn hóa chi tiết cho UC004 được kết xuất trực quan bằng mã nguồn Mermaid chuẩn trong file tài liệu đặc tả điện tử docs/SRS_SZSHOP_SPECIFICATION.md và hiển thị đồng bộ trong hệ thống tài liệu dự án.</w:t>
      </w:r>
    </w:p>
    <w:p>
      <w:pPr>
        <w:spacing w:before="240" w:after="80"/>
      </w:pPr>
      <w:r>
        <w:rPr>
          <w:b/>
          <w:color w:val="1E293B"/>
          <w:sz w:val="26"/>
        </w:rPr>
        <w:t>3.5 UC005_Thanh toán Trực tuyến Đa kênh SZ-Payment Gateway</w:t>
      </w:r>
    </w:p>
    <w:p>
      <w:pPr>
        <w:spacing w:before="160" w:after="40"/>
      </w:pPr>
      <w:r>
        <w:rPr>
          <w:b/>
          <w:color w:val="334155"/>
          <w:sz w:val="23"/>
        </w:rPr>
        <w:t>3.5.1 Mô tả use case UC005</w:t>
      </w:r>
    </w:p>
    <w:p>
      <w:pPr>
        <w:spacing w:after="60"/>
      </w:pPr>
      <w:r>
        <w:rPr>
          <w:b/>
        </w:rPr>
        <w:t xml:space="preserve">• Mã Use Case &amp; Tên: </w:t>
      </w:r>
      <w:r>
        <w:t>UC005 - Thanh toán Trực tuyến Đa kênh SZ-Payment Gateway</w:t>
      </w:r>
      <w:r>
        <w:rPr>
          <w:b/>
        </w:rPr>
        <w:t xml:space="preserve">• Tác nhân tham gia (Actors): </w:t>
      </w:r>
      <w:r>
        <w:t>Khách hàng (Customer), Cổng thanh toán bên thứ ba (Payment GW)</w:t>
      </w:r>
      <w:r>
        <w:rPr>
          <w:b/>
        </w:rPr>
        <w:t xml:space="preserve">• Mục đích (Purpose): </w:t>
      </w:r>
      <w:r>
        <w:t>Cung cấp giải pháp thanh toán điện tử đa kênh (VietQR Napas 247, VNPAY-QR, MoMo, Thẻ quốc tế, COD), sinh mã QR động đếm ngược 15 phút, xác thực giao dịch qua webhook và xuất hóa đơn số 3D kèm mã TRX.</w:t>
      </w:r>
      <w:r>
        <w:rPr>
          <w:b/>
        </w:rPr>
        <w:t xml:space="preserve">• Tiền điều kiện (Pre-conditions): </w:t>
      </w:r>
      <w:r>
        <w:t>Đơn hàng đã được tạo ở trạng thái PENDING từ Use Case UC004.</w:t>
      </w:r>
      <w:r>
        <w:rPr>
          <w:b/>
        </w:rPr>
        <w:t xml:space="preserve">• Hậu điều kiện (Post-conditions): </w:t>
      </w:r>
      <w:r>
        <w:t>Đơn hàng được cập nhật trạng thái PAID, ghi nhận bản ghi vào bảng Payments, và khách hàng nhận được hóa đơn điện tử.</w:t>
      </w:r>
    </w:p>
    <w:p>
      <w:r>
        <w:rPr>
          <w:b/>
        </w:rPr>
        <w:t>• Luồng sự kiện chính (Basic Flow / Normal Flow):</w:t>
        <w:br/>
      </w:r>
      <w:r>
        <w:t xml:space="preserve">  1. Hệ thống hiển thị CheckoutPage.tsx gồm tóm tắt số tiền và danh sách phương thức thanh toán PaymentMethodList.tsx.</w:t>
        <w:br/>
      </w:r>
      <w:r>
        <w:t xml:space="preserve">  2. Khách hàng chọn phương thức 'Quét mã VNPAY-QR' hoặc 'VietQR Napas 247' và bấm Tiếp tục.</w:t>
        <w:br/>
      </w:r>
      <w:r>
        <w:t xml:space="preserve">  3. Hệ thống hiển thị QRCodePanel.tsx sinh chuỗi mã hóa SZSHOP-PAYMENT-[MãĐơn]-[SốTiền], render ảnh mã QR động kèm đồng hồ đếm ngược 15:00 phút.</w:t>
        <w:br/>
      </w:r>
      <w:r>
        <w:t xml:space="preserve">  4. Hiển thị thông tin chuyển khoản: Chủ tài khoản, Số tài khoản, Ngân hàng, Số tiền chính xác và Nội dung chuyển khoản kèm nút sao chép nhanh 1 chạm.</w:t>
        <w:br/>
      </w:r>
      <w:r>
        <w:t xml:space="preserve">  5. Khách hàng mở ứng dụng Ngân hàng trên điện thoại, quét mã QR và xác thực chuyển tiền.</w:t>
        <w:br/>
      </w:r>
      <w:r>
        <w:t xml:space="preserve">  6. Cổng thanh toán gửi tín hiệu webhook xác nhận thành công về Backend POST /api/payment/confirm.</w:t>
        <w:br/>
      </w:r>
      <w:r>
        <w:t xml:space="preserve">  7. Backend cập nhật Orders.status = 'PAID' và thêm bản ghi vào bảng Payments với payment_status = 'Success' và transaction_id = 'TRX-99887766'.</w:t>
        <w:br/>
      </w:r>
      <w:r>
        <w:t xml:space="preserve">  8. Frontend chuyển sang TransactionResultPage.tsx: kích hoạt hiệu ứng pháo hoa Confetti, hiển thị dấu tích xanh thành công, hóa đơn số và 2 nút: Xem chi tiết đơn hàng / Về trang chủ.</w:t>
        <w:br/>
      </w:r>
    </w:p>
    <w:p>
      <w:r>
        <w:rPr>
          <w:b/>
        </w:rPr>
        <w:t>• Các luồng thay thế &amp; Luồng ngoại lệ (Alternative &amp; Exception Flows):</w:t>
        <w:br/>
      </w:r>
      <w:r>
        <w:t xml:space="preserve">  • Phương thức COD: Khách chọn COD. Hệ thống kiểm tra: Nếu đơn hàng &gt; 5.000.000đ, tự động khóa COD và hiện badge đỏ 'Không hỗ trợ đơn &gt; 5tr'. Nếu đơn &lt;= 5.000.000đ, cho phép chọn COD bình thường.</w:t>
        <w:br/>
      </w:r>
      <w:r>
        <w:t xml:space="preserve">  • Hết hạn 15 phút quét mã: Đồng hồ đếm ngược chạm 00:00, mã QR bị làm mờ kèm nút 'Tạo mã QR mới' để gia hạn thêm 15 phút.</w:t>
        <w:br/>
      </w:r>
      <w:r>
        <w:t xml:space="preserve">  • Giao dịch thất bại: Nếu ngân hàng báo lỗi hoặc khách hủy, mở PaymentFailedModal.tsx giải thích nguyên nhân kèm tùy chọn thử lại phương thức khác hoặc liên hệ hotline 24/7.</w:t>
        <w:br/>
      </w:r>
    </w:p>
    <w:p>
      <w:pPr>
        <w:spacing w:before="160" w:after="40"/>
      </w:pPr>
      <w:r>
        <w:rPr>
          <w:b/>
          <w:color w:val="334155"/>
          <w:sz w:val="23"/>
        </w:rPr>
        <w:t>3.5.2 Biểu đồ use case UC005</w:t>
      </w:r>
    </w:p>
    <w:p>
      <w:r>
        <w:t>Biểu đồ Hoạt động (Activity Diagram) và Biểu đồ Tuần tự (Sequence Diagram) chuẩn hóa chi tiết cho UC005 được kết xuất trực quan bằng mã nguồn Mermaid chuẩn trong file tài liệu đặc tả điện tử docs/SRS_SZSHOP_SPECIFICATION.md và hiển thị đồng bộ trong hệ thống tài liệu dự án.</w:t>
      </w:r>
    </w:p>
    <w:p>
      <w:pPr>
        <w:spacing w:before="240" w:after="80"/>
      </w:pPr>
      <w:r>
        <w:rPr>
          <w:b/>
          <w:color w:val="1E293B"/>
          <w:sz w:val="26"/>
        </w:rPr>
        <w:t>3.6 UC006_Tra cứu Tiến trình Vận đơn &amp; Quản lý Đơn hàng</w:t>
      </w:r>
    </w:p>
    <w:p>
      <w:pPr>
        <w:spacing w:before="160" w:after="40"/>
      </w:pPr>
      <w:r>
        <w:rPr>
          <w:b/>
          <w:color w:val="334155"/>
          <w:sz w:val="23"/>
        </w:rPr>
        <w:t>3.6.1 Mô tả use case UC006</w:t>
      </w:r>
    </w:p>
    <w:p>
      <w:pPr>
        <w:spacing w:after="60"/>
      </w:pPr>
      <w:r>
        <w:rPr>
          <w:b/>
        </w:rPr>
        <w:t xml:space="preserve">• Mã Use Case &amp; Tên: </w:t>
      </w:r>
      <w:r>
        <w:t>UC006 - Tra cứu Tiến trình Vận đơn &amp; Quản lý Đơn hàng</w:t>
      </w:r>
      <w:r>
        <w:rPr>
          <w:b/>
        </w:rPr>
        <w:t xml:space="preserve">• Tác nhân tham gia (Actors): </w:t>
      </w:r>
      <w:r>
        <w:t>Khách vãng lai (Guest), Khách hàng (Customer)</w:t>
      </w:r>
      <w:r>
        <w:rPr>
          <w:b/>
        </w:rPr>
        <w:t xml:space="preserve">• Mục đích (Purpose): </w:t>
      </w:r>
      <w:r>
        <w:t>Tra cứu lộ trình di chuyển của kiện hàng theo mã đơn, hiển thị Timeline trực quan 5 mốc vận đơn và cho phép gửi yêu cầu hủy đơn hàng đối với các đơn chưa bàn giao vận chuyển.</w:t>
      </w:r>
      <w:r>
        <w:rPr>
          <w:b/>
        </w:rPr>
        <w:t xml:space="preserve">• Tiền điều kiện (Pre-conditions): </w:t>
      </w:r>
      <w:r>
        <w:t>Người dùng có mã đơn hàng hợp lệ dạng DH-YYYYMMDD.</w:t>
      </w:r>
      <w:r>
        <w:rPr>
          <w:b/>
        </w:rPr>
        <w:t xml:space="preserve">• Hậu điều kiện (Post-conditions): </w:t>
      </w:r>
      <w:r>
        <w:t>Hiển thị đầy đủ lịch sử mốc thời gian của kiện hàng hoặc ghi nhận trạng thái hủy đơn thành công.</w:t>
      </w:r>
    </w:p>
    <w:p>
      <w:r>
        <w:rPr>
          <w:b/>
        </w:rPr>
        <w:t>• Luồng sự kiện chính (Basic Flow / Normal Flow):</w:t>
        <w:br/>
      </w:r>
      <w:r>
        <w:t xml:space="preserve">  1. Người dùng mở trang OrderTrackingPage.tsx từ Header.</w:t>
        <w:br/>
      </w:r>
      <w:r>
        <w:t xml:space="preserve">  2. Người dùng nhập mã đơn hàng (ví dụ: DH-20241228) và bấm nút Kính lúp tra cứu.</w:t>
        <w:br/>
      </w:r>
      <w:r>
        <w:t xml:space="preserve">  3. Hệ thống gọi DatHangService.traCuuDonHang(orderId).</w:t>
        <w:br/>
      </w:r>
      <w:r>
        <w:t xml:space="preserve">  4. Hệ thống hiển thị Vertical Timeline gồm 5 mốc: 1. Chờ xác nhận (Pending); 2. Đã thanh toán (Paid); 3. Đang chuẩn bị hàng (Processing); 4. Đang vận chuyển (Shipping); 5. Đã giao hàng (Delivered).</w:t>
        <w:br/>
      </w:r>
      <w:r>
        <w:t xml:space="preserve">  5. Các mốc đã hoàn tất được đánh dấu icon xanh CheckCircle, mốc hiện tại có hiệu ứng nổi bật và mốc tương lai màu xám.</w:t>
        <w:br/>
      </w:r>
    </w:p>
    <w:p>
      <w:r>
        <w:rPr>
          <w:b/>
        </w:rPr>
        <w:t>• Các luồng thay thế &amp; Luồng ngoại lệ (Alternative &amp; Exception Flows):</w:t>
        <w:br/>
      </w:r>
      <w:r>
        <w:t xml:space="preserve">  • Hủy đơn hàng: Đối với các đơn chưa chuyển sang 'Đang vận chuyển', hệ thống hiển thị nút 'Hủy đơn hàng'. Khách bấm xác nhận -&gt; Hệ thống cập nhật status = 'CANCELLED' và thêm mốc hủy vào timeline kèm thông báo hoàn tiền trong 24h.</w:t>
        <w:br/>
      </w:r>
      <w:r>
        <w:t xml:space="preserve">  • Mã đơn không tồn tại: Nếu mã đơn không có trong CSDL, hệ thống thông báo lỗi: 'Không tìm thấy thông tin đơn hàng này. Vui lòng kiểm tra lại mã vận đơn'.</w:t>
        <w:br/>
      </w:r>
    </w:p>
    <w:p>
      <w:pPr>
        <w:spacing w:before="160" w:after="40"/>
      </w:pPr>
      <w:r>
        <w:rPr>
          <w:b/>
          <w:color w:val="334155"/>
          <w:sz w:val="23"/>
        </w:rPr>
        <w:t>3.6.2 Biểu đồ use case UC006</w:t>
      </w:r>
    </w:p>
    <w:p>
      <w:r>
        <w:t>Biểu đồ Hoạt động (Activity Diagram) và Biểu đồ Tuần tự (Sequence Diagram) chuẩn hóa chi tiết cho UC006 được kết xuất trực quan bằng mã nguồn Mermaid chuẩn trong file tài liệu đặc tả điện tử docs/SRS_SZSHOP_SPECIFICATION.md và hiển thị đồng bộ trong hệ thống tài liệu dự án.</w:t>
      </w:r>
    </w:p>
    <w:p>
      <w:pPr>
        <w:spacing w:before="240" w:after="80"/>
      </w:pPr>
      <w:r>
        <w:rPr>
          <w:b/>
          <w:color w:val="1E293B"/>
          <w:sz w:val="26"/>
        </w:rPr>
        <w:t>3.7 UC007_Trợ lý AI Mua sắm &amp; Phân tích Doanh số ZShop Copilot</w:t>
      </w:r>
    </w:p>
    <w:p>
      <w:pPr>
        <w:spacing w:before="160" w:after="40"/>
      </w:pPr>
      <w:r>
        <w:rPr>
          <w:b/>
          <w:color w:val="334155"/>
          <w:sz w:val="23"/>
        </w:rPr>
        <w:t>3.7.1 Mô tả use case UC007</w:t>
      </w:r>
    </w:p>
    <w:p>
      <w:pPr>
        <w:spacing w:after="60"/>
      </w:pPr>
      <w:r>
        <w:rPr>
          <w:b/>
        </w:rPr>
        <w:t xml:space="preserve">• Mã Use Case &amp; Tên: </w:t>
      </w:r>
      <w:r>
        <w:t>UC007 - Trợ lý AI Mua sắm &amp; Phân tích Doanh số ZShop Copilot</w:t>
      </w:r>
      <w:r>
        <w:rPr>
          <w:b/>
        </w:rPr>
        <w:t xml:space="preserve">• Tác nhân tham gia (Actors): </w:t>
      </w:r>
      <w:r>
        <w:t>Khách vãng lai (Guest), Khách hàng (Customer), Nhà bán lẻ (Seller), Quản trị viên (Admin), Gemini Service</w:t>
      </w:r>
      <w:r>
        <w:rPr>
          <w:b/>
        </w:rPr>
        <w:t xml:space="preserve">• Mục đích (Purpose): </w:t>
      </w:r>
      <w:r>
        <w:t>Cung cấp trợ lý ảo thông minh tương tác bằng ngôn ngữ tự nhiên tiếng Việt, vận hành bằng kiến trúc RAG kết hợp 6 Business Skills nghiệp vụ giúp giải quyết tự động các bài toán mua sắm, quản trị bán hàng và phân tích số liệu sàn.</w:t>
      </w:r>
      <w:r>
        <w:rPr>
          <w:b/>
        </w:rPr>
        <w:t xml:space="preserve">• Tiền điều kiện (Pre-conditions): </w:t>
      </w:r>
      <w:r>
        <w:t>Người dùng nhấp vào biểu tượng Chatbot AI ở góc phải phía dưới màn hình (ChatBot.tsx).</w:t>
      </w:r>
      <w:r>
        <w:rPr>
          <w:b/>
        </w:rPr>
        <w:t xml:space="preserve">• Hậu điều kiện (Post-conditions): </w:t>
      </w:r>
      <w:r>
        <w:t>AI trả về câu trả lời tự nhiên chính xác kèm các Card sản phẩm tương tác có thể bấm 'Thêm vào giỏ' hoặc chuyển trang tức thì.</w:t>
      </w:r>
    </w:p>
    <w:p>
      <w:r>
        <w:rPr>
          <w:b/>
        </w:rPr>
        <w:t>• Luồng sự kiện chính (Basic Flow / Normal Flow):</w:t>
        <w:br/>
      </w:r>
      <w:r>
        <w:t xml:space="preserve">  1. Người dùng mở Chatbot và nhập câu hỏi bằng tiếng Việt tự nhiên (ví dụ: 'Tôi có 400k muốn mua áo thun').</w:t>
        <w:br/>
      </w:r>
      <w:r>
        <w:t xml:space="preserve">  2. Frontend gửi tin nhắn tới Backend /api/chat.</w:t>
        <w:br/>
      </w:r>
      <w:r>
        <w:t xml:space="preserve">  3. Backend AiService.js truy vấn CSDL lấy danh mục sản phẩm thực tế, xây dựng RAG Prompt có ngữ cảnh thực tế và gọi Google Gemini 1.5 API.</w:t>
        <w:br/>
      </w:r>
      <w:r>
        <w:t xml:space="preserve">  4. Gemini sinh câu trả lời tự nhiên kèm danh sách mã ID sản phẩm phù hợp.</w:t>
        <w:br/>
      </w:r>
      <w:r>
        <w:t xml:space="preserve">  5. Frontend hiển thị câu trả lời và render các Card sản phẩm tương tác bên dưới tin nhắn.</w:t>
        <w:br/>
      </w:r>
      <w:r>
        <w:t xml:space="preserve">  6. Người dùng có thể bấm trực tiếp nút 'Thêm vào giỏ' trên thẻ sản phẩm trong chat để nạp hàng vào giỏ mà không cần chuyển trang.</w:t>
        <w:br/>
      </w:r>
    </w:p>
    <w:p>
      <w:r>
        <w:rPr>
          <w:b/>
        </w:rPr>
        <w:t>• Các luồng thay thế &amp; Luồng ngoại lệ (Alternative &amp; Exception Flows):</w:t>
        <w:br/>
      </w:r>
      <w:r>
        <w:t xml:space="preserve">  • Skill 4 (Tra cứu đơn): Khách hỏi 'Đơn hàng DH-20241228 của tôi đến đâu rồi?' -&gt; AI trích xuất mã đơn, gọi DatHangService và trả về trạng thái vận đơn hiện tại.</w:t>
        <w:br/>
      </w:r>
      <w:r>
        <w:t xml:space="preserve">  • Skill 5 (Báo cáo Admin): Admin hỏi 'Báo cáo doanh số hôm nay' -&gt; AI kiểm tra quyền ADMIN, tính tổng doanh thu từ CSDL và xuất báo cáo tài chính tổng quan.</w:t>
        <w:br/>
      </w:r>
      <w:r>
        <w:t xml:space="preserve">  • Skill 6 (AI Copywriter): Seller yêu cầu 'Viết mô tả sản phẩm áo bomber phong cách streetwear' -&gt; AI tự động tạo bài viết giới thiệu chuẩn SEO gồm tiêu đề, thông số, chất liệu và hashtag.</w:t>
        <w:br/>
      </w:r>
      <w:r>
        <w:t xml:space="preserve">  • Ngoại lệ mất kết nối Gemini: Tự động kích hoạt bộ phân tích quy tắc nội bộ (Local Rule-based Regex) để phản hồi chuẩn theo kịch bản có sẵn.</w:t>
        <w:br/>
      </w:r>
    </w:p>
    <w:p>
      <w:pPr>
        <w:spacing w:before="160" w:after="40"/>
      </w:pPr>
      <w:r>
        <w:rPr>
          <w:b/>
          <w:color w:val="334155"/>
          <w:sz w:val="23"/>
        </w:rPr>
        <w:t>3.7.2 Biểu đồ use case UC007</w:t>
      </w:r>
    </w:p>
    <w:p>
      <w:r>
        <w:t>Biểu đồ Hoạt động (Activity Diagram) và Biểu đồ Tuần tự (Sequence Diagram) chuẩn hóa chi tiết cho UC007 được kết xuất trực quan bằng mã nguồn Mermaid chuẩn trong file tài liệu đặc tả điện tử docs/SRS_SZSHOP_SPECIFICATION.md và hiển thị đồng bộ trong hệ thống tài liệu dự án.</w:t>
      </w:r>
    </w:p>
    <w:p>
      <w:pPr>
        <w:spacing w:before="240" w:after="80"/>
      </w:pPr>
      <w:r>
        <w:rPr>
          <w:b/>
          <w:color w:val="1E293B"/>
          <w:sz w:val="26"/>
        </w:rPr>
        <w:t>3.8 UC008_Quản lý Kênh Nhà bán lẻ (Seller Channel)</w:t>
      </w:r>
    </w:p>
    <w:p>
      <w:pPr>
        <w:spacing w:before="160" w:after="40"/>
      </w:pPr>
      <w:r>
        <w:rPr>
          <w:b/>
          <w:color w:val="334155"/>
          <w:sz w:val="23"/>
        </w:rPr>
        <w:t>3.8.1 Mô tả use case UC008</w:t>
      </w:r>
    </w:p>
    <w:p>
      <w:pPr>
        <w:spacing w:after="60"/>
      </w:pPr>
      <w:r>
        <w:rPr>
          <w:b/>
        </w:rPr>
        <w:t xml:space="preserve">• Mã Use Case &amp; Tên: </w:t>
      </w:r>
      <w:r>
        <w:t>UC008 - Quản lý Kênh Nhà bán lẻ (Seller Channel)</w:t>
      </w:r>
      <w:r>
        <w:rPr>
          <w:b/>
        </w:rPr>
        <w:t xml:space="preserve">• Tác nhân tham gia (Actors): </w:t>
      </w:r>
      <w:r>
        <w:t>Nhà bán lẻ (Seller), Khách hàng (Customer)</w:t>
      </w:r>
      <w:r>
        <w:rPr>
          <w:b/>
        </w:rPr>
        <w:t xml:space="preserve">• Mục đích (Purpose): </w:t>
      </w:r>
      <w:r>
        <w:t>Cho phép chủ shop đăng ký mở gian hàng, quản lý danh mục sản phẩm (thêm mới, sửa giá, tồn kho, xóa), theo dõi các kiện hàng khách đặt và kiểm tra số dư ví người bán.</w:t>
      </w:r>
      <w:r>
        <w:rPr>
          <w:b/>
        </w:rPr>
        <w:t xml:space="preserve">• Tiền điều kiện (Pre-conditions): </w:t>
      </w:r>
      <w:r>
        <w:t>Người dùng đã đăng nhập và truy cập vào SellerChannelPage.tsx.</w:t>
      </w:r>
      <w:r>
        <w:rPr>
          <w:b/>
        </w:rPr>
        <w:t xml:space="preserve">• Hậu điều kiện (Post-conditions): </w:t>
      </w:r>
      <w:r>
        <w:t>Sản phẩm mới hoặc thông tin chỉnh sửa được lưu bền vững vào CSDL và hiển thị công khai trên sàn.</w:t>
      </w:r>
    </w:p>
    <w:p>
      <w:r>
        <w:rPr>
          <w:b/>
        </w:rPr>
        <w:t>• Luồng sự kiện chính (Basic Flow / Normal Flow):</w:t>
        <w:br/>
      </w:r>
      <w:r>
        <w:t xml:space="preserve">  1. Người dùng truy cập 'Kênh Người Bán' trên Header.</w:t>
        <w:br/>
      </w:r>
      <w:r>
        <w:t xml:space="preserve">  2. Nếu chưa là Seller: Mở tab đăng ký (profile) điền Tên shop, mô tả, SĐT, địa chỉ kho và gửi yêu cầu phê duyệt tới Admin.</w:t>
        <w:br/>
      </w:r>
      <w:r>
        <w:t xml:space="preserve">  3. Khi đã được phê duyệt, Seller truy cập 4 tab: Tổng quan (Doanh thu, số đơn, số dư ví wallet_balance); Sản phẩm (Danh sách sản phẩm của shop); Đơn hàng (Kiện hàng khách đặt); Hồ sơ shop.</w:t>
        <w:br/>
      </w:r>
      <w:r>
        <w:t xml:space="preserve">  4. Seller bấm nút '+ Thêm sản phẩm mới' tại tab Sản phẩm.</w:t>
        <w:br/>
      </w:r>
      <w:r>
        <w:t xml:space="preserve">  5. Điền thông tin vào Modal: Tên sản phẩm, Đơn giá, Tồn kho ban đầu, Danh mục ngành hàng, URL ảnh sản phẩm.</w:t>
        <w:br/>
      </w:r>
      <w:r>
        <w:t xml:space="preserve">  6. Bấm 'Lưu sản phẩm', Backend gọi POST /api/products để ghi bản ghi mới vào bảng Products gắn với seller_id của shop.</w:t>
        <w:br/>
      </w:r>
      <w:r>
        <w:t xml:space="preserve">  7. Danh sách sản phẩm của shop lập tức được cập nhật làm mới.</w:t>
        <w:br/>
      </w:r>
    </w:p>
    <w:p>
      <w:r>
        <w:rPr>
          <w:b/>
        </w:rPr>
        <w:t>• Các luồng thay thế &amp; Luồng ngoại lệ (Alternative &amp; Exception Flows):</w:t>
        <w:br/>
      </w:r>
      <w:r>
        <w:t xml:space="preserve">  • Chỉnh sửa/Xóa sản phẩm: Seller bấm nút 'Sửa' để cập nhật giá hoặc số lượng tồn kho; bấm nút 'Xóa' kèm xác nhận để gỡ sản phẩm khỏi danh mục.</w:t>
        <w:br/>
      </w:r>
      <w:r>
        <w:t xml:space="preserve">  • Hồ sơ đang chờ duyệt: Nếu hồ sơ chưa được Admin phê duyệt, hệ thống hiển thị trạng thái 'Đang chờ Admin phê duyệt' và tạm khóa tính năng đăng bán.</w:t>
        <w:br/>
      </w:r>
    </w:p>
    <w:p>
      <w:pPr>
        <w:spacing w:before="160" w:after="40"/>
      </w:pPr>
      <w:r>
        <w:rPr>
          <w:b/>
          <w:color w:val="334155"/>
          <w:sz w:val="23"/>
        </w:rPr>
        <w:t>3.8.2 Biểu đồ use case UC008</w:t>
      </w:r>
    </w:p>
    <w:p>
      <w:r>
        <w:t>Biểu đồ Hoạt động (Activity Diagram) và Biểu đồ Tuần tự (Sequence Diagram) chuẩn hóa chi tiết cho UC008 được kết xuất trực quan bằng mã nguồn Mermaid chuẩn trong file tài liệu đặc tả điện tử docs/SRS_SZSHOP_SPECIFICATION.md và hiển thị đồng bộ trong hệ thống tài liệu dự án.</w:t>
      </w:r>
    </w:p>
    <w:p>
      <w:pPr>
        <w:spacing w:before="240" w:after="80"/>
      </w:pPr>
      <w:r>
        <w:rPr>
          <w:b/>
          <w:color w:val="1E293B"/>
          <w:sz w:val="26"/>
        </w:rPr>
        <w:t>3.9 UC009_Quản trị Sàn E-Commerce (Admin Dashboard)</w:t>
      </w:r>
    </w:p>
    <w:p>
      <w:pPr>
        <w:spacing w:before="160" w:after="40"/>
      </w:pPr>
      <w:r>
        <w:rPr>
          <w:b/>
          <w:color w:val="334155"/>
          <w:sz w:val="23"/>
        </w:rPr>
        <w:t>3.9.1 Mô tả use case UC009</w:t>
      </w:r>
    </w:p>
    <w:p>
      <w:pPr>
        <w:spacing w:after="60"/>
      </w:pPr>
      <w:r>
        <w:rPr>
          <w:b/>
        </w:rPr>
        <w:t xml:space="preserve">• Mã Use Case &amp; Tên: </w:t>
      </w:r>
      <w:r>
        <w:t>UC009 - Quản trị Sàn E-Commerce (Admin Dashboard)</w:t>
      </w:r>
      <w:r>
        <w:rPr>
          <w:b/>
        </w:rPr>
        <w:t xml:space="preserve">• Tác nhân tham gia (Actors): </w:t>
      </w:r>
      <w:r>
        <w:t>Quản trị viên (Admin)</w:t>
      </w:r>
      <w:r>
        <w:rPr>
          <w:b/>
        </w:rPr>
        <w:t xml:space="preserve">• Mục đích (Purpose): </w:t>
      </w:r>
      <w:r>
        <w:t>Cung cấp trung tâm điều hành sàn cho Quản trị viên: Theo dõi KPI kinh doanh toàn sàn, biểu đồ doanh thu tuần, phê duyệt hồ sơ người bán, kiểm duyệt sản phẩm và xuất báo cáo tài chính.</w:t>
      </w:r>
      <w:r>
        <w:rPr>
          <w:b/>
        </w:rPr>
        <w:t xml:space="preserve">• Tiền điều kiện (Pre-conditions): </w:t>
      </w:r>
      <w:r>
        <w:t>Người dùng đăng nhập tài khoản có vai trò ADMIN (userRole === 'ADMIN').</w:t>
      </w:r>
      <w:r>
        <w:rPr>
          <w:b/>
        </w:rPr>
        <w:t xml:space="preserve">• Hậu điều kiện (Post-conditions): </w:t>
      </w:r>
      <w:r>
        <w:t>Các quyết định phê duyệt shop hoặc kiểm duyệt sản phẩm được lưu vết và áp dụng ngay lập tức trên toàn sàn.</w:t>
      </w:r>
    </w:p>
    <w:p>
      <w:r>
        <w:rPr>
          <w:b/>
        </w:rPr>
        <w:t>• Luồng sự kiện chính (Basic Flow / Normal Flow):</w:t>
        <w:br/>
      </w:r>
      <w:r>
        <w:t xml:space="preserve">  1. Admin đăng nhập và truy cập vào AdminDashboard.tsx.</w:t>
        <w:br/>
      </w:r>
      <w:r>
        <w:t xml:space="preserve">  2. Hệ thống tải dữ liệu tổng thể và hiển thị các khối KPI: Thẻ Tổng doanh thu, Thẻ Tổng đơn hàng, Thẻ Khách hàng mới, và Biểu đồ cột Doanh thu từ Thứ 2 đến Chủ nhật.</w:t>
        <w:br/>
      </w:r>
      <w:r>
        <w:t xml:space="preserve">  3. Admin chọn tab 'Phê duyệt Người bán' (Sellers): xem danh sách các shop đang chờ duyệt và bấm nút 'Phê duyệt' hoặc 'Từ chối'.</w:t>
        <w:br/>
      </w:r>
      <w:r>
        <w:t xml:space="preserve">  4. Khi bấm Phê duyệt, hệ thống cập nhật Sellers.status = 'APPROVED' và cấp quyền bán hàng cho tài khoản tương ứng.</w:t>
        <w:br/>
      </w:r>
      <w:r>
        <w:t xml:space="preserve">  5. Admin chọn tab 'Quản lý Sản phẩm' (Products): xem toàn bộ sản phẩm trên sàn, có quyền chỉnh sửa thông tin kiểm duyệt hoặc gỡ bỏ sản phẩm vi phạm chính sách.</w:t>
        <w:br/>
      </w:r>
      <w:r>
        <w:t xml:space="preserve">  6. Admin chọn tab 'Quản lý Đơn hàng' (Orders): giám sát toàn bộ đơn hàng và lịch sử thanh toán toàn sàn.</w:t>
        <w:br/>
      </w:r>
    </w:p>
    <w:p>
      <w:r>
        <w:rPr>
          <w:b/>
        </w:rPr>
        <w:t>• Các luồng thay thế &amp; Luồng ngoại lệ (Alternative &amp; Exception Flows):</w:t>
        <w:br/>
      </w:r>
      <w:r>
        <w:t xml:space="preserve">  • Chặn truy cập trái phép: Nếu người dùng vai trò CUSTOMER hoặc GUEST cố tình mở trang Admin, hệ thống chặn truy cập và hiển thị thông báo lỗi 403 Forbidden.</w:t>
        <w:br/>
      </w:r>
    </w:p>
    <w:p>
      <w:pPr>
        <w:spacing w:before="160" w:after="40"/>
      </w:pPr>
      <w:r>
        <w:rPr>
          <w:b/>
          <w:color w:val="334155"/>
          <w:sz w:val="23"/>
        </w:rPr>
        <w:t>3.9.2 Biểu đồ use case UC009</w:t>
      </w:r>
    </w:p>
    <w:p>
      <w:r>
        <w:t>Biểu đồ Hoạt động (Activity Diagram) và Biểu đồ Tuần tự (Sequence Diagram) chuẩn hóa chi tiết cho UC009 được kết xuất trực quan bằng mã nguồn Mermaid chuẩn trong file tài liệu đặc tả điện tử docs/SRS_SZSHOP_SPECIFICATION.md và hiển thị đồng bộ trong hệ thống tài liệu dự án.</w:t>
      </w:r>
    </w:p>
    <w:p>
      <w:pPr>
        <w:spacing w:before="360" w:after="120"/>
      </w:pPr>
      <w:r>
        <w:rPr>
          <w:b/>
          <w:color w:val="0E7490"/>
          <w:sz w:val="30"/>
        </w:rPr>
        <w:t>4. CÁC THÔNG TIN HỖ TRỢ KHÁC</w:t>
      </w:r>
    </w:p>
    <w:p>
      <w:pPr>
        <w:spacing w:before="240" w:after="80"/>
      </w:pPr>
      <w:r>
        <w:rPr>
          <w:b/>
          <w:color w:val="1E293B"/>
          <w:sz w:val="26"/>
        </w:rPr>
        <w:t>4.1 Yêu cầu phi chức năng (Non-Functional Requirements)</w:t>
      </w:r>
    </w:p>
    <w:tbl>
      <w:tblPr>
        <w:tblW w:type="auto" w:w="0"/>
        <w:tblLook w:firstColumn="1" w:firstRow="1" w:lastColumn="0" w:lastRow="0" w:noHBand="0" w:noVBand="1" w:val="04A0"/>
        <w:jc w:val="center"/>
        <w:tblBorders>
          <w:top w:val="single" w:sz="6" w:space="0" w:color="CBD5E1"/>
          <w:bottom w:val="single" w:sz="6" w:space="0" w:color="CBD5E1"/>
          <w:left w:val="none"/>
          <w:right w:val="none"/>
          <w:insideH w:val="single" w:sz="6" w:space="0" w:color="CBD5E1"/>
          <w:insideV w:val="none"/>
        </w:tblBorders>
      </w:tblPr>
      <w:tblGrid>
        <w:gridCol w:w="3120"/>
        <w:gridCol w:w="3120"/>
        <w:gridCol w:w="3120"/>
      </w:tblGrid>
      <w:tr>
        <w:tc>
          <w:tcPr>
            <w:tcW w:type="dxa" w:w="3120"/>
            <w:shd w:fill="0E7490"/>
            <w:tcMar>
              <w:top w:w="100" w:type="dxa"/>
              <w:bottom w:w="100" w:type="dxa"/>
              <w:left w:w="140" w:type="dxa"/>
              <w:right w:w="140" w:type="dxa"/>
            </w:tcMar>
            <w:vAlign w:val="center"/>
          </w:tcPr>
          <w:p>
            <w:pPr>
              <w:spacing w:before="40" w:after="40" w:line="276" w:lineRule="auto"/>
            </w:pPr>
            <w:r>
              <w:rPr>
                <w:rFonts w:ascii="Times New Roman" w:hAnsi="Times New Roman"/>
                <w:b/>
                <w:color w:val="FFFFFF"/>
                <w:sz w:val="20"/>
              </w:rPr>
              <w:t>Nhóm tiêu chí</w:t>
            </w:r>
          </w:p>
        </w:tc>
        <w:tc>
          <w:tcPr>
            <w:tcW w:type="dxa" w:w="3120"/>
            <w:shd w:fill="0E7490"/>
            <w:tcMar>
              <w:top w:w="100" w:type="dxa"/>
              <w:bottom w:w="100" w:type="dxa"/>
              <w:left w:w="140" w:type="dxa"/>
              <w:right w:w="140" w:type="dxa"/>
            </w:tcMar>
            <w:vAlign w:val="center"/>
          </w:tcPr>
          <w:p>
            <w:pPr>
              <w:spacing w:before="40" w:after="40" w:line="276" w:lineRule="auto"/>
            </w:pPr>
            <w:r>
              <w:rPr>
                <w:rFonts w:ascii="Times New Roman" w:hAnsi="Times New Roman"/>
                <w:b/>
                <w:color w:val="FFFFFF"/>
                <w:sz w:val="20"/>
              </w:rPr>
              <w:t>Yêu cầu chỉ số kỹ thuật cụ thể</w:t>
            </w:r>
          </w:p>
        </w:tc>
        <w:tc>
          <w:tcPr>
            <w:tcW w:type="dxa" w:w="3120"/>
            <w:shd w:fill="0E7490"/>
            <w:tcMar>
              <w:top w:w="100" w:type="dxa"/>
              <w:bottom w:w="100" w:type="dxa"/>
              <w:left w:w="140" w:type="dxa"/>
              <w:right w:w="140" w:type="dxa"/>
            </w:tcMar>
            <w:vAlign w:val="center"/>
          </w:tcPr>
          <w:p>
            <w:pPr>
              <w:spacing w:before="40" w:after="40" w:line="276" w:lineRule="auto"/>
            </w:pPr>
            <w:r>
              <w:rPr>
                <w:rFonts w:ascii="Times New Roman" w:hAnsi="Times New Roman"/>
                <w:b/>
                <w:color w:val="FFFFFF"/>
                <w:sz w:val="20"/>
              </w:rPr>
              <w:t>Phương pháp kiểm chứng &amp; Đo lường</w:t>
            </w:r>
          </w:p>
        </w:tc>
      </w:tr>
      <w:tr>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1. Hiệu năng (Performance)</w:t>
            </w:r>
          </w:p>
        </w:tc>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 Tốc độ dựng khung hình 3D Three.js &gt;= 60 FPS trên thiết bị phổ thông có GPU tích hợp.</w:t>
              <w:br/>
              <w:t>- Thời gian tương tác trang đầu (TTI) &lt; 2.0s trên mạng tiêu chuẩn.</w:t>
              <w:br/>
              <w:t>- Độ trễ phản hồi API backend &lt; 300ms.</w:t>
              <w:br/>
              <w:t>- Thời gian phản hồi token đầu tiên của AI Copilot &lt; 1.5s.</w:t>
            </w:r>
          </w:p>
        </w:tc>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Kiểm thử tự động bằng Google Lighthouse, Chrome DevTools Performance Profiler và Apache JMeter với 1.000 virtual users.</w:t>
            </w:r>
          </w:p>
        </w:tc>
      </w:tr>
      <w:tr>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2. Bảo mật (Security)</w:t>
            </w:r>
          </w:p>
        </w:tc>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 Băm mật khẩu bằng BCrypt/Argon2 (Salt rounds &gt;= 10), tuyệt đối không lưu plaintext.</w:t>
              <w:br/>
              <w:t>- Xác thực phiên làm việc bằng JSON Web Token (JWT) có chữ ký số bí mật, TTL 24 giờ.</w:t>
              <w:br/>
              <w:t>- Mã hóa đường truyền qua HTTPS/TLS 1.3.</w:t>
              <w:br/>
              <w:t>- Ngăn chặn SQL Injection qua Parameterized Queries, chống XSS và CSRF.</w:t>
            </w:r>
          </w:p>
        </w:tc>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Kiểm tra mã nguồn tĩnh với SonarQube, quét bảo mật OWASP ZAP định kỳ.</w:t>
            </w:r>
          </w:p>
        </w:tc>
      </w:tr>
      <w:tr>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3. Độ tin cậy (Reliability)</w:t>
            </w:r>
          </w:p>
        </w:tc>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 Mức độ sẵn sàng hệ sinh thái đạt 99.9% thời gian hoạt động.</w:t>
              <w:br/>
              <w:t>- Tự động chuyển mạch dự phòng (In-Memory Local Fallback) khi mất kết nối mạng SQL Server.</w:t>
              <w:br/>
              <w:t>- Bảo toàn tính toàn vẹn giao dịch thanh toán theo nguyên lý ACID.</w:t>
            </w:r>
          </w:p>
        </w:tc>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Kịch bản ngắt kết nối mạng CSDL bất ngờ và kiểm tra đối soát số dư giao dịch tự động.</w:t>
            </w:r>
          </w:p>
        </w:tc>
      </w:tr>
      <w:tr>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4. Khả dụng &amp; Tương thích</w:t>
            </w:r>
          </w:p>
        </w:tc>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 Thiết kế Responsive tương thích hoàn toàn trên Smartphone (360px), Tablet (768px), Laptop (1024px) và Desktop (1920px).</w:t>
              <w:br/>
              <w:t>- Hỗ trợ đầy đủ cảm ứng vuốt chạm xoay mô hình 3D.</w:t>
              <w:br/>
              <w:t>- Độ tương phản màu sắc đáp ứng tiêu chuẩn tiếp cận WCAG 2.1 Level AA.</w:t>
            </w:r>
          </w:p>
        </w:tc>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Kiểm thử chéo trên Chrome, Safari, Edge, Firefox trên các hệ điều hành Windows, macOS, iOS và Android.</w:t>
            </w:r>
          </w:p>
        </w:tc>
      </w:tr>
    </w:tbl>
    <w:p>
      <w:pPr>
        <w:spacing w:after="120"/>
      </w:pPr>
    </w:p>
    <w:p>
      <w:pPr>
        <w:spacing w:before="240" w:after="80"/>
      </w:pPr>
      <w:r>
        <w:rPr>
          <w:b/>
          <w:color w:val="1E293B"/>
          <w:sz w:val="26"/>
        </w:rPr>
        <w:t>4.2 Thiết kế Cơ sở Dữ liệu Quan hệ Vật lý (11 Bảng SQL)</w:t>
      </w:r>
    </w:p>
    <w:p>
      <w:r>
        <w:t>Cơ sở dữ liệu của hệ sinh thái SZSHOP được thiết kế chuẩn hóa mức 3NF trên hệ quản trị Microsoft SQL Server, bao gồm 11 bảng quan hệ logic:</w:t>
      </w:r>
    </w:p>
    <w:tbl>
      <w:tblPr>
        <w:tblW w:type="auto" w:w="0"/>
        <w:tblLook w:firstColumn="1" w:firstRow="1" w:lastColumn="0" w:lastRow="0" w:noHBand="0" w:noVBand="1" w:val="04A0"/>
        <w:jc w:val="center"/>
        <w:tblBorders>
          <w:top w:val="single" w:sz="6" w:space="0" w:color="CBD5E1"/>
          <w:bottom w:val="single" w:sz="6" w:space="0" w:color="CBD5E1"/>
          <w:left w:val="none"/>
          <w:right w:val="none"/>
          <w:insideH w:val="single" w:sz="6" w:space="0" w:color="CBD5E1"/>
          <w:insideV w:val="none"/>
        </w:tblBorders>
      </w:tblPr>
      <w:tblGrid>
        <w:gridCol w:w="2340"/>
        <w:gridCol w:w="2340"/>
        <w:gridCol w:w="2340"/>
        <w:gridCol w:w="2340"/>
      </w:tblGrid>
      <w:tr>
        <w:tc>
          <w:tcPr>
            <w:tcW w:type="dxa" w:w="2340"/>
            <w:shd w:fill="0E7490"/>
            <w:tcMar>
              <w:top w:w="100" w:type="dxa"/>
              <w:bottom w:w="100" w:type="dxa"/>
              <w:left w:w="140" w:type="dxa"/>
              <w:right w:w="140" w:type="dxa"/>
            </w:tcMar>
            <w:vAlign w:val="center"/>
          </w:tcPr>
          <w:p>
            <w:pPr>
              <w:spacing w:before="40" w:after="40" w:line="276" w:lineRule="auto"/>
            </w:pPr>
            <w:r>
              <w:rPr>
                <w:rFonts w:ascii="Times New Roman" w:hAnsi="Times New Roman"/>
                <w:b/>
                <w:color w:val="FFFFFF"/>
                <w:sz w:val="20"/>
              </w:rPr>
              <w:t>STT</w:t>
            </w:r>
          </w:p>
        </w:tc>
        <w:tc>
          <w:tcPr>
            <w:tcW w:type="dxa" w:w="2340"/>
            <w:shd w:fill="0E7490"/>
            <w:tcMar>
              <w:top w:w="100" w:type="dxa"/>
              <w:bottom w:w="100" w:type="dxa"/>
              <w:left w:w="140" w:type="dxa"/>
              <w:right w:w="140" w:type="dxa"/>
            </w:tcMar>
            <w:vAlign w:val="center"/>
          </w:tcPr>
          <w:p>
            <w:pPr>
              <w:spacing w:before="40" w:after="40" w:line="276" w:lineRule="auto"/>
            </w:pPr>
            <w:r>
              <w:rPr>
                <w:rFonts w:ascii="Times New Roman" w:hAnsi="Times New Roman"/>
                <w:b/>
                <w:color w:val="FFFFFF"/>
                <w:sz w:val="20"/>
              </w:rPr>
              <w:t>Tên bảng (Table)</w:t>
            </w:r>
          </w:p>
        </w:tc>
        <w:tc>
          <w:tcPr>
            <w:tcW w:type="dxa" w:w="2340"/>
            <w:shd w:fill="0E7490"/>
            <w:tcMar>
              <w:top w:w="100" w:type="dxa"/>
              <w:bottom w:w="100" w:type="dxa"/>
              <w:left w:w="140" w:type="dxa"/>
              <w:right w:w="140" w:type="dxa"/>
            </w:tcMar>
            <w:vAlign w:val="center"/>
          </w:tcPr>
          <w:p>
            <w:pPr>
              <w:spacing w:before="40" w:after="40" w:line="276" w:lineRule="auto"/>
            </w:pPr>
            <w:r>
              <w:rPr>
                <w:rFonts w:ascii="Times New Roman" w:hAnsi="Times New Roman"/>
                <w:b/>
                <w:color w:val="FFFFFF"/>
                <w:sz w:val="20"/>
              </w:rPr>
              <w:t>Khóa chính &amp; Khóa ngoại</w:t>
            </w:r>
          </w:p>
        </w:tc>
        <w:tc>
          <w:tcPr>
            <w:tcW w:type="dxa" w:w="2340"/>
            <w:shd w:fill="0E7490"/>
            <w:tcMar>
              <w:top w:w="100" w:type="dxa"/>
              <w:bottom w:w="100" w:type="dxa"/>
              <w:left w:w="140" w:type="dxa"/>
              <w:right w:w="140" w:type="dxa"/>
            </w:tcMar>
            <w:vAlign w:val="center"/>
          </w:tcPr>
          <w:p>
            <w:pPr>
              <w:spacing w:before="40" w:after="40" w:line="276" w:lineRule="auto"/>
            </w:pPr>
            <w:r>
              <w:rPr>
                <w:rFonts w:ascii="Times New Roman" w:hAnsi="Times New Roman"/>
                <w:b/>
                <w:color w:val="FFFFFF"/>
                <w:sz w:val="20"/>
              </w:rPr>
              <w:t>Ý nghĩa nghiệp vụ lưu trữ</w:t>
            </w:r>
          </w:p>
        </w:tc>
      </w:tr>
      <w:tr>
        <w:tc>
          <w:tcPr>
            <w:tcW w:type="dxa" w:w="234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1</w:t>
            </w:r>
          </w:p>
        </w:tc>
        <w:tc>
          <w:tcPr>
            <w:tcW w:type="dxa" w:w="2340"/>
            <w:shd w:fill="F8FAFC"/>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Roles</w:t>
            </w:r>
          </w:p>
        </w:tc>
        <w:tc>
          <w:tcPr>
            <w:tcW w:type="dxa" w:w="234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PK: id</w:t>
            </w:r>
          </w:p>
        </w:tc>
        <w:tc>
          <w:tcPr>
            <w:tcW w:type="dxa" w:w="234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Phân quyền hạn người dùng (ADMIN, SELLER, CUSTOMER).</w:t>
            </w:r>
          </w:p>
        </w:tc>
      </w:tr>
      <w:tr>
        <w:tc>
          <w:tcPr>
            <w:tcW w:type="dxa" w:w="234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2</w:t>
            </w:r>
          </w:p>
        </w:tc>
        <w:tc>
          <w:tcPr>
            <w:tcW w:type="dxa" w:w="2340"/>
            <w:shd w:fill="FFFFFF"/>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Users</w:t>
            </w:r>
          </w:p>
        </w:tc>
        <w:tc>
          <w:tcPr>
            <w:tcW w:type="dxa" w:w="234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PK: id | FK: role_id -&gt; Roles</w:t>
            </w:r>
          </w:p>
        </w:tc>
        <w:tc>
          <w:tcPr>
            <w:tcW w:type="dxa" w:w="234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Lưu trữ tài khoản đăng nhập, hash mật khẩu, thông tin Google/Apple OAuth.</w:t>
            </w:r>
          </w:p>
        </w:tc>
      </w:tr>
      <w:tr>
        <w:tc>
          <w:tcPr>
            <w:tcW w:type="dxa" w:w="234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3</w:t>
            </w:r>
          </w:p>
        </w:tc>
        <w:tc>
          <w:tcPr>
            <w:tcW w:type="dxa" w:w="2340"/>
            <w:shd w:fill="F8FAFC"/>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Customers</w:t>
            </w:r>
          </w:p>
        </w:tc>
        <w:tc>
          <w:tcPr>
            <w:tcW w:type="dxa" w:w="234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PK: id | FK: user_id -&gt; Users</w:t>
            </w:r>
          </w:p>
        </w:tc>
        <w:tc>
          <w:tcPr>
            <w:tcW w:type="dxa" w:w="234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Hồ sơ khách hàng, địa chỉ nhận hàng mặc định và số điện thoại liên lạc.</w:t>
            </w:r>
          </w:p>
        </w:tc>
      </w:tr>
      <w:tr>
        <w:tc>
          <w:tcPr>
            <w:tcW w:type="dxa" w:w="234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4</w:t>
            </w:r>
          </w:p>
        </w:tc>
        <w:tc>
          <w:tcPr>
            <w:tcW w:type="dxa" w:w="2340"/>
            <w:shd w:fill="FFFFFF"/>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Sellers</w:t>
            </w:r>
          </w:p>
        </w:tc>
        <w:tc>
          <w:tcPr>
            <w:tcW w:type="dxa" w:w="234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PK: id | FK: user_id -&gt; Users</w:t>
            </w:r>
          </w:p>
        </w:tc>
        <w:tc>
          <w:tcPr>
            <w:tcW w:type="dxa" w:w="234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Hồ sơ nhà bán lẻ, tên thương hiệu gian hàng và số dư ví tiền người bán (wallet_balance).</w:t>
            </w:r>
          </w:p>
        </w:tc>
      </w:tr>
      <w:tr>
        <w:tc>
          <w:tcPr>
            <w:tcW w:type="dxa" w:w="234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5</w:t>
            </w:r>
          </w:p>
        </w:tc>
        <w:tc>
          <w:tcPr>
            <w:tcW w:type="dxa" w:w="2340"/>
            <w:shd w:fill="F8FAFC"/>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Categories</w:t>
            </w:r>
          </w:p>
        </w:tc>
        <w:tc>
          <w:tcPr>
            <w:tcW w:type="dxa" w:w="234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PK: id</w:t>
            </w:r>
          </w:p>
        </w:tc>
        <w:tc>
          <w:tcPr>
            <w:tcW w:type="dxa" w:w="234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Danh mục phân loại ngành hàng (Thời trang nam, Thời trang nữ, Giày dép, Phụ kiện).</w:t>
            </w:r>
          </w:p>
        </w:tc>
      </w:tr>
      <w:tr>
        <w:tc>
          <w:tcPr>
            <w:tcW w:type="dxa" w:w="234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6</w:t>
            </w:r>
          </w:p>
        </w:tc>
        <w:tc>
          <w:tcPr>
            <w:tcW w:type="dxa" w:w="2340"/>
            <w:shd w:fill="FFFFFF"/>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Products</w:t>
            </w:r>
          </w:p>
        </w:tc>
        <w:tc>
          <w:tcPr>
            <w:tcW w:type="dxa" w:w="234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PK: id | FK: seller_id, category_id</w:t>
            </w:r>
          </w:p>
        </w:tc>
        <w:tc>
          <w:tcPr>
            <w:tcW w:type="dxa" w:w="234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Thông tin sản phẩm kinh doanh: Tên, đơn giá, số lượng tồn kho.</w:t>
            </w:r>
          </w:p>
        </w:tc>
      </w:tr>
      <w:tr>
        <w:tc>
          <w:tcPr>
            <w:tcW w:type="dxa" w:w="234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7</w:t>
            </w:r>
          </w:p>
        </w:tc>
        <w:tc>
          <w:tcPr>
            <w:tcW w:type="dxa" w:w="2340"/>
            <w:shd w:fill="F8FAFC"/>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Carts</w:t>
            </w:r>
          </w:p>
        </w:tc>
        <w:tc>
          <w:tcPr>
            <w:tcW w:type="dxa" w:w="234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PK: id | FK: customer_id -&gt; Customers</w:t>
            </w:r>
          </w:p>
        </w:tc>
        <w:tc>
          <w:tcPr>
            <w:tcW w:type="dxa" w:w="234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Giỏ hàng thuộc sở hữu của khách hàng.</w:t>
            </w:r>
          </w:p>
        </w:tc>
      </w:tr>
      <w:tr>
        <w:tc>
          <w:tcPr>
            <w:tcW w:type="dxa" w:w="234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8</w:t>
            </w:r>
          </w:p>
        </w:tc>
        <w:tc>
          <w:tcPr>
            <w:tcW w:type="dxa" w:w="2340"/>
            <w:shd w:fill="FFFFFF"/>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CartItems</w:t>
            </w:r>
          </w:p>
        </w:tc>
        <w:tc>
          <w:tcPr>
            <w:tcW w:type="dxa" w:w="234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PK: id | FK: cart_id, product_id</w:t>
            </w:r>
          </w:p>
        </w:tc>
        <w:tc>
          <w:tcPr>
            <w:tcW w:type="dxa" w:w="234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Chi tiết các mặt hàng và số lượng được thêm trong giỏ hàng.</w:t>
            </w:r>
          </w:p>
        </w:tc>
      </w:tr>
      <w:tr>
        <w:tc>
          <w:tcPr>
            <w:tcW w:type="dxa" w:w="234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9</w:t>
            </w:r>
          </w:p>
        </w:tc>
        <w:tc>
          <w:tcPr>
            <w:tcW w:type="dxa" w:w="2340"/>
            <w:shd w:fill="F8FAFC"/>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Orders</w:t>
            </w:r>
          </w:p>
        </w:tc>
        <w:tc>
          <w:tcPr>
            <w:tcW w:type="dxa" w:w="234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PK: id | FK: customer_id -&gt; Customers</w:t>
            </w:r>
          </w:p>
        </w:tc>
        <w:tc>
          <w:tcPr>
            <w:tcW w:type="dxa" w:w="234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Đơn hàng gốc của khách, lưu tổng số tiền và trạng thái (Pending, Paid, v.v.).</w:t>
            </w:r>
          </w:p>
        </w:tc>
      </w:tr>
      <w:tr>
        <w:tc>
          <w:tcPr>
            <w:tcW w:type="dxa" w:w="234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10</w:t>
            </w:r>
          </w:p>
        </w:tc>
        <w:tc>
          <w:tcPr>
            <w:tcW w:type="dxa" w:w="2340"/>
            <w:shd w:fill="FFFFFF"/>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OrderItems</w:t>
            </w:r>
          </w:p>
        </w:tc>
        <w:tc>
          <w:tcPr>
            <w:tcW w:type="dxa" w:w="234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PK: id | FK: order_id, seller_id, product_id</w:t>
            </w:r>
          </w:p>
        </w:tc>
        <w:tc>
          <w:tcPr>
            <w:tcW w:type="dxa" w:w="234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Chi tiết kiện hàng phân bổ cho từng Shop, lưu đơn giá, trạng thái vận chuyển và phí hoa hồng sàn.</w:t>
            </w:r>
          </w:p>
        </w:tc>
      </w:tr>
      <w:tr>
        <w:tc>
          <w:tcPr>
            <w:tcW w:type="dxa" w:w="234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11</w:t>
            </w:r>
          </w:p>
        </w:tc>
        <w:tc>
          <w:tcPr>
            <w:tcW w:type="dxa" w:w="2340"/>
            <w:shd w:fill="F8FAFC"/>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Payments</w:t>
            </w:r>
          </w:p>
        </w:tc>
        <w:tc>
          <w:tcPr>
            <w:tcW w:type="dxa" w:w="234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PK: id | FK: order_id -&gt; Orders</w:t>
            </w:r>
          </w:p>
        </w:tc>
        <w:tc>
          <w:tcPr>
            <w:tcW w:type="dxa" w:w="234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Lịch sử giao dịch thanh toán: Cổng thanh toán, mã giao dịch TRX ngân hàng, số tiền, ngày giờ.</w:t>
            </w:r>
          </w:p>
        </w:tc>
      </w:tr>
    </w:tbl>
    <w:p>
      <w:pPr>
        <w:spacing w:after="120"/>
      </w:pPr>
    </w:p>
    <w:p>
      <w:pPr>
        <w:spacing w:before="240" w:after="80"/>
      </w:pPr>
      <w:r>
        <w:rPr>
          <w:b/>
          <w:color w:val="1E293B"/>
          <w:sz w:val="26"/>
        </w:rPr>
        <w:t>4.3 Ràng buộc Thiết kế &amp; Kiến trúc Triển khai</w:t>
      </w:r>
    </w:p>
    <w:p>
      <w:r>
        <w:t>• Kiến trúc phân tầng N-Tier Decoupled: Tách biệt hoàn toàn giữa Tầng giao diện Presentation (React 19, Three.js, Tailwind), Tầng xử lý nghiệp vụ Backend API (Express 5 RESTful API), Tầng CSDL (SQL Server 2022 / Local Fallback) và Tầng Trí tuệ nhân tạo (Google Gemini RAG Microservice).</w:t>
        <w:br/>
        <w:t>• Tính toàn vẹn giao dịch: Mọi thao tác cập nhật đơn hàng và thanh toán đều tuân thủ triệt để nguyên lý ACID, ngăn chặn tình trạng dữ liệu không đồng nhất.</w:t>
        <w:br/>
        <w:t>• Đóng gói và triển khai: Mã nguồn Frontend được đóng gói tối ưu hóa bằng Vite; Backend hỗ trợ đóng gói Docker Container độc lập, dễ dàng triển khai trên môi trường đám mây và mở rộng ngang (Horizontal Scaling) linh hoạt.</w:t>
      </w:r>
    </w:p>
    <w:tbl>
      <w:tblPr>
        <w:tblW w:type="auto" w:w="0"/>
        <w:tblLook w:firstColumn="1" w:firstRow="1" w:lastColumn="0" w:lastRow="0" w:noHBand="0" w:noVBand="1" w:val="04A0"/>
        <w:tblBorders>
          <w:top w:val="single" w:sz="12" w:space="0" w:color="38BDF8"/>
          <w:bottom w:val="single" w:sz="12" w:space="0" w:color="38BDF8"/>
          <w:left w:val="none"/>
          <w:right w:val="none"/>
          <w:insideH w:val="single" w:sz="12" w:space="0" w:color="38BDF8"/>
          <w:insideV w:val="none"/>
        </w:tblBorders>
      </w:tblPr>
      <w:tblGrid>
        <w:gridCol w:w="9360"/>
      </w:tblGrid>
      <w:tr>
        <w:tc>
          <w:tcPr>
            <w:tcW w:type="dxa" w:w="9360"/>
            <w:shd w:fill="F0F9FF"/>
            <w:tcMar>
              <w:top w:w="120" w:type="dxa"/>
              <w:bottom w:w="120" w:type="dxa"/>
              <w:left w:w="160" w:type="dxa"/>
              <w:right w:w="160" w:type="dxa"/>
            </w:tcMar>
          </w:tcPr>
          <w:p>
            <w:pPr>
              <w:spacing w:before="40" w:after="40"/>
            </w:pPr>
            <w:r>
              <w:rPr>
                <w:b/>
                <w:color w:val="0369A1"/>
              </w:rPr>
              <w:t xml:space="preserve">KẾT LUẬN &amp; CAM KẾT: </w:t>
            </w:r>
            <w:r>
              <w:rPr>
                <w:color w:val="0F172A"/>
              </w:rPr>
              <w:t>Tài liệu Đặc tả Yêu cầu Phần mềm (SRS) này là văn kiện kỹ thuật có giá trị pháp lý cao nhất trong dự án SZSHOP, quy định tiêu chuẩn nghiệm thu và làm cơ sở tiến hành giai đoạn Hiện thực hóa Mã nguồn (Implementation Phase) và Kiểm thử Chấp nhận Người dùng (User Acceptance Testing - UAT).</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