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Примечание: Алгоритм установки (текстовый документ)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Установка библиотеки OpenTK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  <w:tab/>
        <w:t xml:space="preserve">Загрузка программы-инсталлятора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Последнюю версию библиотеки OpenTK можно скачать со страницы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http://sourceforge.net/projects/opentk.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  <w:tab/>
        <w:t xml:space="preserve">Запуск инсталлятора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установки необходимо запустить инсталлятор.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инсталлятор выводит лицензионное соглашение об использовании библиотеки OpenTK. Для продолжения установки необходимо нажать кнопку "I Agree", которая подтверждает Ваше согласие с лицензионным соглашением.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следующем диалоге можно изменить каталог установки. по умолчанию инсталлятор предлагает скопировать необходимые файлы в каталог: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&lt;Системный диск&gt;:\Documents and Settings\&lt;Имя пользователя&gt;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этот каталог будут скопированы исходные файлы библиотеки OpenTK и примеры её использования.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следующем диалоге предлагается указать компоненты, которые необходимо установить. По умолчанию инсталлятор предлагает установить все доступные компоненты.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установки компонентов "OpenAL drivers", "NShader plugins (VS2008)" и "NShader plugins (VS2010)" необходимо подключение к Internet. После установки основных компонентов OpenTK инсталлятор пытается скачать эти компоненты и запустить их инсталляторы. При отсутствии подключения к Интернет эти компоненты не будут установлены.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Далее выполняется установка выбранных компонентов.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После установки всех компонентов выводится диалог о завершении установки.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</w:t>
        <w:tab/>
        <w:t xml:space="preserve">Эксплуатация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Использование библиотеки OpenTK в проектах Microsoft Visual Studio 2010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создания изображений с использованием OpenGL библиотека OpenTK реализует графический элемент управления GLControl. Библиотека OpenTK формирует изображение на этом элементе управления.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возможности добавления графического элемента управления GLControl на форму с помощью дизайнера форм Microsoft Visual Studio, его необходимо добавить в панель инструментов (ToolBox).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этого необходимо выбрать одну из групп в панели инструментов (элементов), например, "General" (Общие), и нажать внутри этой группы правую кнопку мыши. В результате будет выведено контекстное меню.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контекстном меню необходимо выбрать команду "Выбрать элементы" ("Choose Item"). После этого на экран будет выведен диалог. В диалоге необходимо выбрать вкладку "Компоненты .NET Framework" (".NET Framework Components") и в списке отметить галочкой компонент "GLControl". После этого необходимо нажать кнопку "OK".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результате в панель инструментов будет добавлен компонент "GLControl".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ourceforge.net/projects/opentk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