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ОБЩИЕ ТРЕБОВАНИЯ БЕЗОПАСНОСТИ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1.1. Настоящая инструкция распространяется на следующих работников: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операторов ПЭВМ и ВДТ (работников, занятых считыванием и вводом информации, наблюдением на экране ВДТ и корректировкой выполняемых с использованием ПЭВМ и ВДТ технологических процессов по готовым программам);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программистов, занятых на ПЭВМ разработкой, проверкой и отладкой программ;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инженерно-технических работников, лаборантов, сотрудников отдела маркетинга, секретаря, выполняющих работы по автоматизированному проектированию и дизайну в режиме диалога с ПЭВМ;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пользователей ПЭВМ (работников, совмещающих работу оператора ПЭВМ с основной работой). Перечисленные выше работники называются далее операторами.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1.2. Во время работы с ПЭВМ на оператора возможно воздействие следующих опасных и вредных факторов: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а) физических: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низкочастотные электрические и магнитные поля;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статическое электричество;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лазерное и ультрафиолетовое излучение;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повышенная температура;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ионизация воздуха;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опасное напряжение в электрической сети;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б) химических: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пыль;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вредные химические вещества, выделяемые при работе принтеров и копировальной техники; в) психофизиологических: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напряжение зрения и внимания;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интеллектуальные и эмоциональные нагрузки;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длительные статические нагрузки и монотонность труда.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1.3. К работам с ПЭВМ и ВДТ допускаются лица: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не моложе 18 лет, прошедшие обязательный предварительные при приеме на работу и ежегодные медицинские осмотры в порядке и сроки, установленные Минздравмедпромом России и Госкомсанэпиднадзором России, и не имеющие медицинских противопоказаний для работы с ПЭВМ и ВДТ;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прошедшие курс обучения принципам работы с вычислительной техникой и специальное обучение работе на ПЭВМ с использованием конкретного программного обеспечения;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прошедшие вводный инструктаж по электробезопасности с присвоением 1-й квалификационной группы;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ознакомленные с инструкциями по эксплуатации на используемые на рабочем месте средства оргтехники (собственно ПЭВМ и ВДТ, принтеры, сканеры, источники бесперебойного питания и т.п.).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1.4. К работе с ПЭВМ и ВДТ не допускаются женщины со времени установления беременности и в период кормления ребенка грудью.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ТРЕБОВАНИЯ БЕЗОПАСНОСТИ ПЕРЕД НАЧАЛОМ РАБОТЫ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2.1. До включения используемого на рабочем месте оборудования оператор обязан: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2.1.1. Осмотреть и привести в порядок рабочее место, убрать с рабочего места все посторонние предметы, которые могут отвлекать внимание и затруднять работу.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2.1.2. Проверить правильность установки стола, стула, подставки под ноги, пюпитра, угол наклона экрана монитора, положение клавиатуры и, при необходимости, произвести их переустановку в целях исключения неудобных поз и длительных напряжений тела. Особо обратить внимание на то, что дисплей должен находиться на расстоянии не менее 50 см от глаз (оптимально 60-70 см), плоскость его экрана должна быть перпендикулярна направлению взгляда и центр экрана должен быть ниже уровня (или на уровне) глаз оператора.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2.1.3. Проверить правильность и надежность заземления оборудования: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защитный экранный фильтр должен быть надежно заземлен на корпус системного блока ПЭВМ (например, под винт крепления встроенного источника питания системного блока); не допускается заземление защитного фильтра к винтам крепления разъемов связи системного блока с периферийными устройствами и к винтам крепления кожуха системного блока;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при наличии дополнительного проводника для заземления ПЭВМ (в случае питании ПЭВМ через двухконтактную вилку питания либо от трехконтактной розетки, но с незаземленным третьим контактом), заземляющий проводник должен быть надежно подсоединен под винт крепления встроенного источника питания системного блока ПЭВМ.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2.1.4. Проверить правильность расположения оборудования: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кабели электропитания ПЭВМ и другого оборудования (включая переноски и удлинители) должны находиться с тыльной стороны рабочего места;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источник бесперебойного питания для исключения вредного влияния его повышенных магнитных полей должен быть максимально возможно удален от оператора.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2.1.5. Проверить надежность подключения к системному блоку разъемов периферийного оборудования.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2.1.6. Убедиться в отсутствии засветок, отражений и бликов на экране монитора. Убедиться в отсутствии ярко освещенных предметов в поле зрения при переносе взгляда с экрана монитора на документ. Убедиться, что освещенность документов достаточна для четкого различения их содержания. При возможности, отрегулировать освещение и принять меры к исключению бликов и засветок на экране и в поле зрения.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2.1.7. Убедиться в отсутствии пыли на экране монитора, защитном фильтре и клавиатуре, при необходимости, протереть их специальной салфеткой.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2.2. Включить оборудование рабочего места в последовательности, установленной инструкциями по эксплуатации на оборудование с учетом характера выполняемых на рабочем месте работ.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2.3. После включения оборудования и запуска используемой программы оператор обязан:- убедиться в отсутствии дрожания и мерцания изображения на экране монитора;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установить яркость, контрастность, цвет и размер символов, фон экрана, обеспечивающие наиболее комфортное и четкое восприятие изображения.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2.4. Оператору ПЭВМ запрещается приступать к работе в случае обнаружения несоответствия рабочего места установленным в данном разделе требованиям, а также при невозможности выполнить указанные в данном разделе подготовительные к работе действия.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ТРЕБОВАНИЯ БЕЗОПАСНОСТИ ПРИ ВЫПОЛНЕНИИ РАБОТ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3.1. Оператор во время работы обязан: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в течение рабочего дня содержать в порядке и чистоте рабочее место;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не закрывать вентиляционные отверстия ПЭВМ;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при необходимости временного прекращения работы корректно закрыть все активные задачи;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соблюдать правила эксплуатации оборудования и требования настоящей инструкции;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при работе с каждой программой выбирать наиболее оптимальное сочетание визуальных параметров (цвет и размер символов, фон экрана, яркость, контрастность и др.);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соблюдать установленные режимом рабочего времени регламентированные перерывы в работе, выполнять рекомендованные физические упражнения.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3.2. Оператору во время работы запрещается: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прикасаться к задней панели системного блока при включенном питании;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переключать разъемы интерфейсных кабелей периферийных устройств при включенном питании;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закрывать оборудование бумагами и посторонними предметами;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допускать скапливание бумаг на рабочем месте;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производить отключение питания во время выполнения активной задачи;- снимать защитный фильтр с экрана монитора;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допускать попадание влаги на поверхности устройств;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производить самостоятельно вскрытие и ремонт оборудования;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производить вскрытие или заправку на рабочем месте картриджей лазерных принтеров и копировальной техники;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прикасаться к нагретым элементам принтеров и копировальной техники;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работать со снятыми кожухами оборудования, являющегося источниками лазерного и ультрафиолетового излучения;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располагаться при работе на расстоянии менее 50 см. от экрана монитора.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3.3. Режимы труда и отдыха при работе с ПЭВМ и ВДТ должны организовываться в соответствии с требованиями СанПиН 2.4.2.1178-02 в зависимости от вида и категории трудовой деятельности. Виды трудовой деятельности разделяются на 3 группы : группа А – работа по считыванию информации с экрана ВДТ или ПЭВМ с предварительным запросом группа Б – работа по вводу информации группа В – творческая информация в режиме диалога с ЭВМ.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При выполнении в течение рабочей смены работ, относящихся к разным видам трудовой деятельности, за основную работу с ПЭВМ и ВДТ следует принимать такую, которая занимает не менее 50% времени в течение рабочей смены или рабочего дня.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Продолжительность непрерывной работы с ВДТ без регламентированного перерыва не должна превышать 2 часов. Во время регламентированных перерывов с целью снижения нервно-эмоционального напряжения, утомления зрительного аппарата, устранения влияния гиподинамии и гипокинезии, предотвращения развития познотонического утомления необходимо выполнять комплексы физических упражнений (СанПиН 2.4.2.1178-02).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3.4. Продолжительность обеденного перерыва определяется действующим законодательством о труде и Правилами внутреннего трудового распорядка предприятия.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3.5 При наличии ионизаторов, их использование допускается только во время перерывов в работе и при отсутствии людей и помещении.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ТРЕБОВАНИЯ БЕЗОПАСНОСТИ В АВАРИЙНЫХ СИТУАЦИЯХ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4.1. Обо всех неисправностях в работе оборудования и аварийных ситуациях сообщать непосредственному руководителю.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4.2. При обнаружении обрыва проводов питания или нарушения целости их изоляции, неисправности заземления и других повреждений электрооборудования, появления запаха гари, посторонних звуков в работе оборудования и тестовых сигналов, индицирующих о его неисправности немедленно прекратить работу и отключить питание.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4.3. При поражении работника электрическим током принять меры по его освобождению от действия тока путем отключения электропитания и до прибытия врача оказать потерпевшему первую медицинскую помощь.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4.4. В случае возгорания оборудования отключить питание, сообщить в пожарную охрану и руководителю, после чего приступить к тушению пожара имеющимися средствами.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 ТРЕБОВАНИЯ БЕЗОПАСНОСТИ ПО ОКОНЧАНИИ РАБОТЫ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5.1. По окончании работы оператор обязан соблюдать следующую последовательность отключения оборудования: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произвести закрытие всех выполняемых на ПЭВМ задач;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отключить питание в последовательности, установленной инструкциями по эксплуатации на оборудование с учетом характера выполняемых работ.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5.2. Убрать со стола рабочие материалы и привести в порядок рабочее место.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