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02 - Test Plan</w:t>
      </w:r>
    </w:p>
    <w:p>
      <w:pPr>
        <w:pStyle w:val="Heading1"/>
      </w:pPr>
      <w:r>
        <w:t>02 — Test Plan (STLC Fase 2: Test Planning)</w:t>
      </w:r>
    </w:p>
    <w:p>
      <w:r>
        <w:rPr>
          <w:b/>
          <w:sz w:val="21"/>
        </w:rPr>
        <w:t>Owner:</w:t>
      </w:r>
      <w:r>
        <w:rPr>
          <w:sz w:val="21"/>
        </w:rPr>
        <w:t xml:space="preserve"> —   |   </w:t>
      </w:r>
      <w:r>
        <w:rPr>
          <w:b/>
          <w:sz w:val="21"/>
        </w:rPr>
        <w:t>Status:</w:t>
      </w:r>
      <w:r>
        <w:rPr>
          <w:sz w:val="21"/>
        </w:rPr>
        <w:t xml:space="preserve"> 🔵 Belum dimulai</w:t>
      </w:r>
    </w:p>
    <w:p>
      <w:pPr>
        <w:pStyle w:val="Heading2"/>
      </w:pPr>
      <w:r>
        <w:t>1. Tujuan (Objective)</w:t>
      </w:r>
    </w:p>
    <w:p>
      <w:r>
        <w:rPr>
          <w:sz w:val="21"/>
        </w:rPr>
        <w:t>Menentukan strategi, scope, resource, dan jadwal pengujian untuk platform VSaaS,</w:t>
      </w:r>
    </w:p>
    <w:p>
      <w:r>
        <w:rPr>
          <w:sz w:val="21"/>
        </w:rPr>
        <w:t xml:space="preserve">berdasarkan requirement di </w:t>
      </w:r>
      <w:r>
        <w:rPr>
          <w:rFonts w:ascii="Consolas" w:hAnsi="Consolas"/>
          <w:color w:val="C03030"/>
          <w:sz w:val="20"/>
        </w:rPr>
        <w:t>01-requirement-analysis.md</w:t>
      </w:r>
      <w:r>
        <w:rPr>
          <w:sz w:val="21"/>
        </w:rPr>
        <w:t>.</w:t>
      </w:r>
    </w:p>
    <w:p>
      <w:pPr>
        <w:pStyle w:val="Heading2"/>
      </w:pPr>
      <w:r>
        <w:t>2. Scope</w:t>
      </w:r>
    </w:p>
    <w:p>
      <w:r>
        <w:rPr>
          <w:b/>
          <w:sz w:val="21"/>
        </w:rPr>
        <w:t>In-scope (mengikuti 8 menu utama platform, lihat `01-requirement-analysis.md`):</w:t>
      </w:r>
    </w:p>
    <w:p>
      <w:pPr>
        <w:pStyle w:val="ListBullet"/>
      </w:pPr>
      <w:r>
        <w:rPr>
          <w:sz w:val="21"/>
        </w:rPr>
        <w:t>Login (REQ-01)</w:t>
      </w:r>
    </w:p>
    <w:p>
      <w:pPr>
        <w:pStyle w:val="ListBullet"/>
      </w:pPr>
      <w:r>
        <w:rPr>
          <w:sz w:val="21"/>
        </w:rPr>
        <w:t>Analytics Dashboard (REQ-02)</w:t>
      </w:r>
    </w:p>
    <w:p>
      <w:pPr>
        <w:pStyle w:val="ListBullet"/>
      </w:pPr>
      <w:r>
        <w:rPr>
          <w:sz w:val="21"/>
        </w:rPr>
        <w:t>Dashboard Summary (REQ-03)</w:t>
      </w:r>
    </w:p>
    <w:p>
      <w:pPr>
        <w:pStyle w:val="ListBullet"/>
      </w:pPr>
      <w:r>
        <w:rPr>
          <w:sz w:val="21"/>
        </w:rPr>
        <w:t>CCTV — daftar kamera &amp; sync data (REQ-04)</w:t>
      </w:r>
    </w:p>
    <w:p>
      <w:pPr>
        <w:pStyle w:val="ListBullet"/>
      </w:pPr>
      <w:r>
        <w:rPr>
          <w:sz w:val="21"/>
        </w:rPr>
        <w:t>Real-Time Monitoring — live view HLS/MP4 (REQ-05)</w:t>
      </w:r>
    </w:p>
    <w:p>
      <w:pPr>
        <w:pStyle w:val="ListBullet"/>
      </w:pPr>
      <w:r>
        <w:rPr>
          <w:sz w:val="21"/>
        </w:rPr>
        <w:t>Events Report — filter &amp; unduh Excel (REQ-06)</w:t>
      </w:r>
    </w:p>
    <w:p>
      <w:pPr>
        <w:pStyle w:val="ListBullet"/>
      </w:pPr>
      <w:r>
        <w:rPr>
          <w:sz w:val="21"/>
        </w:rPr>
        <w:t>Daily Counting Report — termasuk kolom detektor dinamis per client (REQ-07, REQ-07a)</w:t>
      </w:r>
    </w:p>
    <w:p>
      <w:pPr>
        <w:pStyle w:val="ListBullet"/>
      </w:pPr>
      <w:r>
        <w:rPr>
          <w:sz w:val="21"/>
        </w:rPr>
        <w:t>Account — profile, change password, logout (REQ-08)</w:t>
      </w:r>
    </w:p>
    <w:p>
      <w:pPr>
        <w:pStyle w:val="ListBullet"/>
      </w:pPr>
      <w:r>
        <w:rPr>
          <w:sz w:val="21"/>
        </w:rPr>
        <w:t>Event extraction multi-vendor VMS yang melandasi menu di atas (REQ-09)</w:t>
      </w:r>
    </w:p>
    <w:p>
      <w:pPr>
        <w:pStyle w:val="ListBullet"/>
      </w:pPr>
      <w:r>
        <w:rPr>
          <w:sz w:val="21"/>
        </w:rPr>
        <w:t>Event Extractor multi-vendor merek kamera via Axxon One API (REQ-10) —</w:t>
      </w:r>
    </w:p>
    <w:p>
      <w:r>
        <w:rPr>
          <w:sz w:val="21"/>
        </w:rPr>
        <w:t>⭐ sudah dieksekusi oleh rekan tim, digabung sebagai referensi hasil nyata</w:t>
      </w:r>
    </w:p>
    <w:p>
      <w:r>
        <w:rPr>
          <w:b/>
          <w:sz w:val="21"/>
        </w:rPr>
        <w:t>Out-of-scope:</w:t>
      </w:r>
    </w:p>
    <w:p>
      <w:pPr>
        <w:pStyle w:val="ListBullet"/>
      </w:pPr>
      <w:r>
        <w:rPr>
          <w:sz w:val="21"/>
        </w:rPr>
        <w:t>(isi jika ada bagian yang sengaja tidak diuji, dengan alasan)</w:t>
      </w:r>
    </w:p>
    <w:p>
      <w:pPr>
        <w:pStyle w:val="Heading2"/>
      </w:pPr>
      <w:r>
        <w:t>3. Strategi Pengujian (Test Approach)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Jenis Testing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Dipakai?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Functional Testing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Memastikan fitur bekerja sesuai requirement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Integration Testing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Ya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Memastikan Event Extractor terintegrasi benar dengan tiap VMS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Regression Testing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Memastikan perubahan baru tidak merusak fitur lama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Performance Testing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Opsional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Jika ada NFR terkait response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Security Testing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Opsional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Terkait task PAM/auth</w:t>
            </w:r>
          </w:p>
        </w:tc>
      </w:tr>
    </w:tbl>
    <w:p/>
    <w:p>
      <w:pPr>
        <w:pStyle w:val="Heading2"/>
      </w:pPr>
      <w:r>
        <w:t>4. Kriteria Masuk &amp; Keluar (Entry &amp; Exit Criteria)</w:t>
      </w:r>
    </w:p>
    <w:p>
      <w:r>
        <w:rPr>
          <w:b/>
          <w:sz w:val="21"/>
        </w:rPr>
        <w:t>Entry Criteria</w:t>
      </w:r>
      <w:r>
        <w:rPr>
          <w:sz w:val="21"/>
        </w:rPr>
        <w:t xml:space="preserve"> (kapan testing boleh dimulai):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Requirement sudah final/disetujui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 xml:space="preserve">Test environment sudah siap (lihat </w:t>
      </w:r>
      <w:r>
        <w:rPr>
          <w:rFonts w:ascii="Consolas" w:hAnsi="Consolas"/>
          <w:color w:val="C03030"/>
          <w:sz w:val="20"/>
        </w:rPr>
        <w:t>04-test-environment-setup.md</w:t>
      </w:r>
      <w:r>
        <w:rPr>
          <w:sz w:val="21"/>
        </w:rPr>
        <w:t>)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Build/kode yang akan diuji sudah tersedia</w:t>
      </w:r>
    </w:p>
    <w:p>
      <w:r>
        <w:rPr>
          <w:b/>
          <w:sz w:val="21"/>
        </w:rPr>
        <w:t>Exit Criteria</w:t>
      </w:r>
      <w:r>
        <w:rPr>
          <w:sz w:val="21"/>
        </w:rPr>
        <w:t xml:space="preserve"> (kapan testing dianggap selesai):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Semua test case sudah dieksekusi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Tidak ada bug dengan severity Critical/High yang masih Open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Test closure report sudah disetujui mentor</w:t>
      </w:r>
    </w:p>
    <w:p>
      <w:pPr>
        <w:pStyle w:val="Heading2"/>
      </w:pPr>
      <w:r>
        <w:t>5. Kriteria Lulus/Gagal (Pass/Fail Criteria)</w:t>
      </w:r>
    </w:p>
    <w:p>
      <w:pPr>
        <w:pStyle w:val="ListBullet"/>
      </w:pPr>
      <w:r>
        <w:rPr>
          <w:b/>
          <w:sz w:val="21"/>
        </w:rPr>
        <w:t>Pass</w:t>
      </w:r>
      <w:r>
        <w:rPr>
          <w:sz w:val="21"/>
        </w:rPr>
        <w:t>: hasil aktual sama dengan hasil yang diharapkan (expected result)</w:t>
      </w:r>
    </w:p>
    <w:p>
      <w:pPr>
        <w:pStyle w:val="ListBullet"/>
      </w:pPr>
      <w:r>
        <w:rPr>
          <w:b/>
          <w:sz w:val="21"/>
        </w:rPr>
        <w:t>Fail</w:t>
      </w:r>
      <w:r>
        <w:rPr>
          <w:sz w:val="21"/>
        </w:rPr>
        <w:t>: hasil aktual berbeda dari yang diharapkan</w:t>
      </w:r>
    </w:p>
    <w:p>
      <w:pPr>
        <w:pStyle w:val="ListBullet"/>
      </w:pPr>
      <w:r>
        <w:rPr>
          <w:b/>
          <w:sz w:val="21"/>
        </w:rPr>
        <w:t>Blocked</w:t>
      </w:r>
      <w:r>
        <w:rPr>
          <w:sz w:val="21"/>
        </w:rPr>
        <w:t>: tidak bisa dieksekusi karena dependency belum siap</w:t>
      </w:r>
    </w:p>
    <w:p>
      <w:pPr>
        <w:pStyle w:val="Heading2"/>
      </w:pPr>
      <w:r>
        <w:t>6. Resource &amp; Jadwal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Siapa yang menguji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Tim intern (bergantian, tidak fixed)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sz w:val="19"/>
              </w:rPr>
              <w:t>Tools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19"/>
              </w:rPr>
              <w:t>Postman, DB client, browser, (tambahkan tools lain)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Estimasi waktu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— isi sesuai kapasitas</w:t>
            </w:r>
          </w:p>
        </w:tc>
      </w:tr>
    </w:tbl>
    <w:p/>
    <w:p>
      <w:pPr>
        <w:pStyle w:val="Heading2"/>
      </w:pPr>
      <w:r>
        <w:t>7. Risiko (Risk &amp; Mitigation)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Risiko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Mitigasi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 VMS asli (production) terpakai saat testing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Gunakan data/environment PoC, jangan test ke server production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sz w:val="19"/>
              </w:rPr>
              <w:t>Credential VMS bocor di dokumen</w:t>
            </w:r>
          </w:p>
        </w:tc>
        <w:tc>
          <w:tcPr>
            <w:tcW w:type="dxa" w:w="4320"/>
            <w:shd w:val="clear" w:color="auto" w:fill="F2F2F2"/>
          </w:tcPr>
          <w:p>
            <w:r/>
            <w:r>
              <w:rPr>
                <w:sz w:val="19"/>
              </w:rPr>
              <w:t>Gunakan placeholder, jangan commit kredensial asli</w:t>
            </w:r>
          </w:p>
        </w:tc>
      </w:tr>
    </w:tbl>
    <w:p/>
    <w:p>
      <w:pPr>
        <w:pStyle w:val="Heading2"/>
      </w:pPr>
      <w:r>
        <w:t>Hasil fase ini</w:t>
      </w:r>
    </w:p>
    <w:p>
      <w:pPr>
        <w:pStyle w:val="ListBullet"/>
      </w:pPr>
      <w:r>
        <w:rPr>
          <w:sz w:val="21"/>
        </w:rPr>
        <w:t xml:space="preserve">Dokumen ini menjadi acuan sebelum menulis test case detail di </w:t>
      </w:r>
      <w:r>
        <w:rPr>
          <w:rFonts w:ascii="Consolas" w:hAnsi="Consolas"/>
          <w:color w:val="C03030"/>
          <w:sz w:val="20"/>
        </w:rPr>
        <w:t>03-test-case-design.md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