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04 - Test Environment Setup</w:t>
      </w:r>
    </w:p>
    <w:p>
      <w:pPr>
        <w:pStyle w:val="Heading1"/>
      </w:pPr>
      <w:r>
        <w:t>04 — Test Environment Setup (STLC Fase 4)</w:t>
      </w:r>
    </w:p>
    <w:p>
      <w:r>
        <w:rPr>
          <w:b/>
          <w:sz w:val="21"/>
        </w:rPr>
        <w:t>Owner:</w:t>
      </w:r>
      <w:r>
        <w:rPr>
          <w:sz w:val="21"/>
        </w:rPr>
        <w:t xml:space="preserve"> —   |   </w:t>
      </w:r>
      <w:r>
        <w:rPr>
          <w:b/>
          <w:sz w:val="21"/>
        </w:rPr>
        <w:t>Status:</w:t>
      </w:r>
      <w:r>
        <w:rPr>
          <w:sz w:val="21"/>
        </w:rPr>
        <w:t xml:space="preserve"> 🔵 Belum dimulai</w:t>
      </w:r>
    </w:p>
    <w:p>
      <w:pPr>
        <w:pStyle w:val="Heading2"/>
      </w:pPr>
      <w:r>
        <w:t>Tujuan fase ini</w:t>
      </w:r>
    </w:p>
    <w:p>
      <w:r>
        <w:rPr>
          <w:sz w:val="21"/>
        </w:rPr>
        <w:t>Menyiapkan lingkungan uji yang terisolasi dari production, agar testing tidak</w:t>
      </w:r>
    </w:p>
    <w:p>
      <w:r>
        <w:rPr>
          <w:sz w:val="21"/>
        </w:rPr>
        <w:t>berdampak pada data atau layanan nyata.</w:t>
      </w:r>
    </w:p>
    <w:p>
      <w:pPr>
        <w:pStyle w:val="Heading2"/>
      </w:pPr>
      <w:r>
        <w:t>Checklist Lingkungan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Server/environment testing terpisah dari production (dev/staging)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Database testing berisi data dummy/PoC, bukan data production asli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Kredensial VMS untuk testing menggunakan akun PoC/sandbox (bukan akun production)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Akses API (Axxon One, assistX, Inovasi) sudah dikonfirmasi aktif untuk environment testing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Tools pendukung terinstal: Postman/Insomnia, DB client, browser untuk UI testing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Minimal 1 kamera/sumber event per vendor VMS tersedia untuk simulasi event</w:t>
      </w:r>
    </w:p>
    <w:p>
      <w:pPr>
        <w:pStyle w:val="Heading2"/>
      </w:pPr>
      <w:r>
        <w:t>Konfigurasi (isi tanpa kredensial asli)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Nilai (placeholder)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Base URL Axxon One (testing)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03030"/>
                <w:sz w:val="18"/>
              </w:rPr>
              <w:t>https://&lt;placeholder&gt;/api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Base URL assistX (testing)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rFonts w:ascii="Consolas" w:hAnsi="Consolas"/>
                <w:color w:val="C03030"/>
                <w:sz w:val="18"/>
              </w:rPr>
              <w:t>https://&lt;placeholder&gt;/api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Base URL Inovasi (testing)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03030"/>
                <w:sz w:val="18"/>
              </w:rPr>
              <w:t>https://&lt;placeholder&gt;/api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Database testing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rFonts w:ascii="Consolas" w:hAnsi="Consolas"/>
                <w:color w:val="C03030"/>
                <w:sz w:val="18"/>
              </w:rPr>
              <w:t>vsaas_test</w:t>
            </w:r>
            <w:r>
              <w:rPr>
                <w:sz w:val="19"/>
              </w:rPr>
              <w:t xml:space="preserve"> (nama contoh)</w:t>
            </w:r>
          </w:p>
        </w:tc>
      </w:tr>
    </w:tbl>
    <w:p/>
    <w:p>
      <w:pPr>
        <w:pStyle w:val="Heading3"/>
      </w:pPr>
      <w:r>
        <w:t>⭐ Environment yang sudah benar-benar dipakai untuk pengujian REQ-10 (dari rekan tim)</w:t>
      </w:r>
    </w:p>
    <w:p>
      <w:pPr>
        <w:spacing w:after="120"/>
        <w:ind w:left="432"/>
      </w:pPr>
      <w:r>
        <w:rPr>
          <w:color w:val="707070"/>
        </w:rPr>
        <w:t xml:space="preserve">❘ </w:t>
      </w:r>
      <w:r>
        <w:rPr>
          <w:i/>
          <w:color w:val="555555"/>
          <w:sz w:val="20"/>
        </w:rPr>
        <w:t xml:space="preserve">Digabung dari </w:t>
      </w:r>
      <w:r>
        <w:rPr>
          <w:rFonts w:ascii="Consolas" w:hAnsi="Consolas"/>
          <w:i/>
          <w:color w:val="555555"/>
          <w:sz w:val="19"/>
        </w:rPr>
        <w:t>../QA_docs.md</w:t>
      </w:r>
      <w:r>
        <w:rPr>
          <w:i/>
          <w:color w:val="555555"/>
          <w:sz w:val="20"/>
        </w:rPr>
        <w:t xml:space="preserve"> — ini environment NYATA yang sudah dipakai, bukan placeholder. IP/host tercantum di dokumen sumber aslinya; </w:t>
      </w:r>
      <w:r>
        <w:rPr>
          <w:b/>
          <w:i/>
          <w:color w:val="555555"/>
          <w:sz w:val="20"/>
        </w:rPr>
        <w:t>jangan commit kredensial login (username/password) ke file manapun</w:t>
      </w:r>
      <w:r>
        <w:rPr>
          <w:i/>
          <w:color w:val="555555"/>
          <w:sz w:val="20"/>
        </w:rPr>
        <w:t xml:space="preserve"> meski IP server sudah tercatat.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Server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 xml:space="preserve">Axxon One </w:t>
            </w:r>
            <w:r>
              <w:rPr>
                <w:b/>
                <w:sz w:val="19"/>
              </w:rPr>
              <w:t>3.0.2.49</w:t>
            </w:r>
            <w:r>
              <w:rPr>
                <w:sz w:val="19"/>
              </w:rPr>
              <w:t xml:space="preserve"> (DetectorPack 3.16.1.158, DriverPack 3.89.467)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Host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rFonts w:ascii="Consolas" w:hAnsi="Consolas"/>
                <w:color w:val="C03030"/>
                <w:sz w:val="18"/>
              </w:rPr>
              <w:t>WIN-QR0NE6H0MNS</w:t>
            </w:r>
            <w:r>
              <w:rPr>
                <w:sz w:val="19"/>
              </w:rPr>
              <w:t xml:space="preserve"> (Windows)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Metode akses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HTTP API via Postman, HTTP Basic Auth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Jumlah kamera uji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8 (DeviceIpint 2,3,4,5,11,12,13,14) — vendor RTSP (3) &amp; Hikvision (5)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Tanggal pengujian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2026-10-05 s/d 2026-10-06</w:t>
            </w:r>
          </w:p>
        </w:tc>
      </w:tr>
    </w:tbl>
    <w:p/>
    <w:p>
      <w:pPr>
        <w:spacing w:after="120"/>
        <w:ind w:left="432"/>
      </w:pPr>
      <w:r>
        <w:rPr>
          <w:color w:val="707070"/>
        </w:rPr>
        <w:t xml:space="preserve">❘ </w:t>
      </w:r>
      <w:r>
        <w:rPr>
          <w:i/>
          <w:color w:val="555555"/>
          <w:sz w:val="20"/>
        </w:rPr>
        <w:t xml:space="preserve">⚠️ </w:t>
      </w:r>
      <w:r>
        <w:rPr>
          <w:b/>
          <w:i/>
          <w:color w:val="555555"/>
          <w:sz w:val="20"/>
        </w:rPr>
        <w:t>Jangan pernah menulis kredensial asli (password, API key, token) di file ini atau file manapun yang di-commit ke git.</w:t>
      </w:r>
      <w:r>
        <w:rPr>
          <w:i/>
          <w:color w:val="555555"/>
          <w:sz w:val="20"/>
        </w:rPr>
        <w:t xml:space="preserve"> Gunakan placeholder, simpan kredensial asli di </w:t>
      </w:r>
      <w:r>
        <w:rPr>
          <w:rFonts w:ascii="Consolas" w:hAnsi="Consolas"/>
          <w:i/>
          <w:color w:val="555555"/>
          <w:sz w:val="19"/>
        </w:rPr>
        <w:t>.env</w:t>
      </w:r>
      <w:r>
        <w:rPr>
          <w:i/>
          <w:color w:val="555555"/>
          <w:sz w:val="20"/>
        </w:rPr>
        <w:t xml:space="preserve"> lokal yang di-gitignore.</w:t>
      </w:r>
    </w:p>
    <w:p>
      <w:pPr>
        <w:pStyle w:val="Heading2"/>
      </w:pPr>
      <w:r>
        <w:t>Catatan dari pengalaman tim (referensi)</w:t>
      </w:r>
    </w:p>
    <w:p>
      <w:r>
        <w:rPr>
          <w:sz w:val="21"/>
        </w:rPr>
        <w:t xml:space="preserve">Berdasarkan catatan di </w:t>
      </w:r>
      <w:r>
        <w:rPr>
          <w:rFonts w:ascii="Consolas" w:hAnsi="Consolas"/>
          <w:color w:val="C03030"/>
          <w:sz w:val="20"/>
        </w:rPr>
        <w:t>../vsaas-laravel-notes/10-real-project-findings.md</w:t>
      </w:r>
      <w:r>
        <w:rPr>
          <w:sz w:val="21"/>
        </w:rPr>
        <w:t>:</w:t>
      </w:r>
    </w:p>
    <w:p>
      <w:r>
        <w:rPr>
          <w:sz w:val="21"/>
        </w:rPr>
        <w:t>pernah terjadi kesalahan menjalankan seed data testing yang ternyata berisi data</w:t>
      </w:r>
    </w:p>
    <w:p>
      <w:r>
        <w:rPr>
          <w:sz w:val="21"/>
        </w:rPr>
        <w:t>production. **Pelajaran: selalu pastikan data yang dipakai untuk testing benar-benar</w:t>
      </w:r>
    </w:p>
    <w:p>
      <w:r>
        <w:rPr>
          <w:sz w:val="21"/>
        </w:rPr>
        <w:t>data PoC/dummy, bukan data production**, sebelum menjalankan proses apa pun.</w:t>
      </w:r>
    </w:p>
    <w:p>
      <w:pPr>
        <w:pStyle w:val="Heading2"/>
      </w:pPr>
      <w:r>
        <w:t>Hasil fase ini</w:t>
      </w:r>
    </w:p>
    <w:p>
      <w:pPr>
        <w:pStyle w:val="ListBullet"/>
      </w:pPr>
      <w:r>
        <w:rPr>
          <w:sz w:val="21"/>
        </w:rPr>
        <w:t xml:space="preserve">Lingkungan siap digunakan → lanjut ke </w:t>
      </w:r>
      <w:r>
        <w:rPr>
          <w:rFonts w:ascii="Consolas" w:hAnsi="Consolas"/>
          <w:color w:val="C03030"/>
          <w:sz w:val="20"/>
        </w:rPr>
        <w:t>05-test-execution-log.md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