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08 - Requirement Traceability Matrix</w:t>
      </w:r>
    </w:p>
    <w:p>
      <w:pPr>
        <w:pStyle w:val="Heading1"/>
      </w:pPr>
      <w:r>
        <w:t>08 — Requirement Traceability Matrix (RTM)</w:t>
      </w:r>
    </w:p>
    <w:p>
      <w:r>
        <w:rPr>
          <w:b/>
          <w:sz w:val="21"/>
        </w:rPr>
        <w:t>Owner:</w:t>
      </w:r>
      <w:r>
        <w:rPr>
          <w:sz w:val="21"/>
        </w:rPr>
        <w:t xml:space="preserve"> —   |   </w:t>
      </w:r>
      <w:r>
        <w:rPr>
          <w:b/>
          <w:sz w:val="21"/>
        </w:rPr>
        <w:t>Status:</w:t>
      </w:r>
      <w:r>
        <w:rPr>
          <w:sz w:val="21"/>
        </w:rPr>
        <w:t xml:space="preserve"> 🟡 Draft — mengikuti struktur menu real platform</w:t>
      </w:r>
    </w:p>
    <w:p>
      <w:pPr>
        <w:pStyle w:val="Heading2"/>
      </w:pPr>
      <w:r>
        <w:t>Tujuan dokumen ini</w:t>
      </w:r>
    </w:p>
    <w:p>
      <w:r>
        <w:rPr>
          <w:sz w:val="21"/>
        </w:rPr>
        <w:t>RTM adalah artefak standar STLC yang memastikan **setiap requirement punya</w:t>
      </w:r>
    </w:p>
    <w:p>
      <w:r>
        <w:rPr>
          <w:sz w:val="21"/>
        </w:rPr>
        <w:t>cakupan pengujian**, dan setiap test case bisa dilacak balik ke requirement</w:t>
      </w:r>
    </w:p>
    <w:p>
      <w:r>
        <w:rPr>
          <w:sz w:val="21"/>
        </w:rPr>
        <w:t xml:space="preserve">asalnya. Dokumen ini dijaga terpisah dari </w:t>
      </w:r>
      <w:r>
        <w:rPr>
          <w:rFonts w:ascii="Consolas" w:hAnsi="Consolas"/>
          <w:color w:val="C03030"/>
          <w:sz w:val="20"/>
        </w:rPr>
        <w:t>03-test-case-design.md</w:t>
      </w:r>
      <w:r>
        <w:rPr>
          <w:sz w:val="21"/>
        </w:rPr>
        <w:t xml:space="preserve"> agar bisa</w:t>
      </w:r>
    </w:p>
    <w:p>
      <w:r>
        <w:rPr>
          <w:sz w:val="21"/>
        </w:rPr>
        <w:t>dibaca sebagai satu pandangan utuh (single source of truth untuk coverage),</w:t>
      </w:r>
    </w:p>
    <w:p>
      <w:r>
        <w:rPr>
          <w:sz w:val="21"/>
        </w:rPr>
        <w:t>tanpa harus membaca seluruh detail test case.</w:t>
      </w:r>
    </w:p>
    <w:p>
      <w:r>
        <w:rPr>
          <w:sz w:val="21"/>
        </w:rPr>
        <w:t xml:space="preserve">Struktur requirement di sini mengikuti </w:t>
      </w:r>
      <w:r>
        <w:rPr>
          <w:b/>
          <w:sz w:val="21"/>
        </w:rPr>
        <w:t>menu asli platform</w:t>
      </w:r>
      <w:r>
        <w:rPr>
          <w:sz w:val="21"/>
        </w:rPr>
        <w:t xml:space="preserve"> — 1 requirement</w:t>
      </w:r>
    </w:p>
    <w:p>
      <w:r>
        <w:rPr>
          <w:sz w:val="21"/>
        </w:rPr>
        <w:t xml:space="preserve">utama per menu (lihat </w:t>
      </w:r>
      <w:r>
        <w:rPr>
          <w:rFonts w:ascii="Consolas" w:hAnsi="Consolas"/>
          <w:color w:val="C03030"/>
          <w:sz w:val="20"/>
        </w:rPr>
        <w:t>01-requirement-analysis.md</w:t>
      </w:r>
      <w:r>
        <w:rPr>
          <w:sz w:val="21"/>
        </w:rPr>
        <w:t>), plus requirement</w:t>
      </w:r>
    </w:p>
    <w:p>
      <w:r>
        <w:rPr>
          <w:sz w:val="21"/>
        </w:rPr>
        <w:t>cross-cutting (REQ-09) yang melandasi beberapa menu sekaligus.</w:t>
      </w:r>
    </w:p>
    <w:p>
      <w:pPr>
        <w:pStyle w:val="Heading2"/>
      </w:pPr>
      <w:r>
        <w:t>Matrix Lengkap — per Menu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2F5496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Requirement ID</w:t>
            </w:r>
          </w:p>
        </w:tc>
        <w:tc>
          <w:tcPr>
            <w:tcW w:type="dxa" w:w="1440"/>
            <w:shd w:val="clear" w:color="auto" w:fill="2F5496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Menu</w:t>
            </w:r>
          </w:p>
        </w:tc>
        <w:tc>
          <w:tcPr>
            <w:tcW w:type="dxa" w:w="1440"/>
            <w:shd w:val="clear" w:color="auto" w:fill="2F5496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Deskripsi Singkat</w:t>
            </w:r>
          </w:p>
        </w:tc>
        <w:tc>
          <w:tcPr>
            <w:tcW w:type="dxa" w:w="1440"/>
            <w:shd w:val="clear" w:color="auto" w:fill="2F5496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Test Case ID</w:t>
            </w:r>
          </w:p>
        </w:tc>
        <w:tc>
          <w:tcPr>
            <w:tcW w:type="dxa" w:w="1440"/>
            <w:shd w:val="clear" w:color="auto" w:fill="2F5496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Status Eksekusi</w:t>
            </w:r>
          </w:p>
        </w:tc>
        <w:tc>
          <w:tcPr>
            <w:tcW w:type="dxa" w:w="1440"/>
            <w:shd w:val="clear" w:color="auto" w:fill="2F5496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Defect (jika Fail)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REQ-01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Login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Login dengan Email + Password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TC-001, TC-002, TC-003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Not Executed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REQ-02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Analytics Dashboard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Metrik kamera &amp; event akurat (6 widget)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TC-010, TC-011, TC-012, TC-013, TC-014, TC-015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Not Executed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REQ-03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Dashboard Summary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Total Kendaraan &amp; traffic per jam per tipe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TC-020, TC-021, TC-022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Not Executed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REQ-04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CCTV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Daftar kamera, search, filter, sync data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TC-030, TC-031, TC-032, TC-033, TC-034, TC-035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Not Executed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REQ-05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Real-Time Monitoring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Live view per kamera (HLS/MP4)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TC-040, TC-041, TC-042, TC-043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Not Executed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REQ-06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Events Report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Filter event + unduh Excel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TC-050, TC-051, TC-052, TC-053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Not Executed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REQ-07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Daily Counting Report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Laporan counting Harian/Mingguan/Bulanan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TC-060, TC-061, TC-062, TC-064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Not Executed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REQ-07a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Daily Counting Report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Kolom detektor dinamis per client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TC-063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Not Executed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REQ-08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Account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Profile, Change Password, Logout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TC-070, TC-071, TC-072, TC-073, TC-074, TC-075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Not Executed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REQ-09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*(cross-cutting)*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Event extractor multi-vendor konsisten &amp; resilient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TC-012, TC-035, TC-051, TC-063, TC-080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Not Executed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REQ-10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⭐ *(digabung dari rekan tim)*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Event Extractor multi-vendor merek kamera (RTSP/Hikvision) via Axxon One API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TC-110 – TC-121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Pass (11), Pass dengan catatan (1)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NFR-01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*(cross-cutting)*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Event tidak boleh hilang (reliability)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*(belum ada test case — lihat Coverage Gap)*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NFR-02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*(cross-cutting)*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Response time API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*(belum ada test case — lihat Coverage Gap)*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NFR-03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*(cross-cutting)*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Kredensial VMS tidak boleh plain text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*(belum ada test case — lihat Coverage Gap)*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NFR-04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Account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Kompleksitas password baru (8+ char, upper, lower, angka)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TC-072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Not Executed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NFR-05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*(cross-cutting)*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Perbedaan vendor VMS tidak terlihat di UI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*(belum ada test case — lihat Coverage Gap)*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⭐ Catatan Penggabungan — REQ-10 (dari `../QA_docs.md` rekan tim)</w:t>
      </w:r>
    </w:p>
    <w:p>
      <w:r>
        <w:rPr>
          <w:sz w:val="21"/>
        </w:rPr>
        <w:t>REQ-10 ditambahkan dari hasil kerja rekan tim yang menguji Event Extractor</w:t>
      </w:r>
    </w:p>
    <w:p>
      <w:r>
        <w:rPr>
          <w:sz w:val="21"/>
        </w:rPr>
        <w:t xml:space="preserve">langsung di level </w:t>
      </w:r>
      <w:r>
        <w:rPr>
          <w:b/>
          <w:sz w:val="21"/>
        </w:rPr>
        <w:t>API Axxon One</w:t>
      </w:r>
      <w:r>
        <w:rPr>
          <w:sz w:val="21"/>
        </w:rPr>
        <w:t xml:space="preserve"> (bukan UI web platform). Ini satu-satunya</w:t>
      </w:r>
    </w:p>
    <w:p>
      <w:r>
        <w:rPr>
          <w:sz w:val="21"/>
        </w:rPr>
        <w:t xml:space="preserve">baris di RTM yang sudah punya </w:t>
      </w:r>
      <w:r>
        <w:rPr>
          <w:b/>
          <w:sz w:val="21"/>
        </w:rPr>
        <w:t>Status Eksekusi nyata</w:t>
      </w:r>
      <w:r>
        <w:rPr>
          <w:sz w:val="21"/>
        </w:rPr>
        <w:t xml:space="preserve"> (bukan "Not</w:t>
      </w:r>
    </w:p>
    <w:p>
      <w:r>
        <w:rPr>
          <w:sz w:val="21"/>
        </w:rPr>
        <w:t>Executed") karena memang sudah benar-benar dijalankan 2026-10-05/06.</w:t>
      </w:r>
    </w:p>
    <w:p>
      <w:r>
        <w:rPr>
          <w:b/>
          <w:sz w:val="21"/>
        </w:rPr>
        <w:t>Jangan disamakan dengan REQ-09</w:t>
      </w:r>
      <w:r>
        <w:rPr>
          <w:sz w:val="21"/>
        </w:rPr>
        <w:t xml:space="preserve"> — baca catatan pembeda lengkap di</w:t>
      </w:r>
    </w:p>
    <w:p>
      <w:r>
        <w:rPr>
          <w:rFonts w:ascii="Consolas" w:hAnsi="Consolas"/>
          <w:color w:val="C03030"/>
          <w:sz w:val="20"/>
        </w:rPr>
        <w:t>01-requirement-analysis.md</w:t>
      </w:r>
      <w:r>
        <w:rPr>
          <w:sz w:val="21"/>
        </w:rPr>
        <w:t xml:space="preserve"> bagian REQ-10 dan </w:t>
      </w:r>
      <w:r>
        <w:rPr>
          <w:rFonts w:ascii="Consolas" w:hAnsi="Consolas"/>
          <w:color w:val="C03030"/>
          <w:sz w:val="20"/>
        </w:rPr>
        <w:t>00-README.md</w:t>
      </w:r>
      <w:r>
        <w:rPr>
          <w:sz w:val="21"/>
        </w:rPr>
        <w:t xml:space="preserve"> bagian</w:t>
      </w:r>
    </w:p>
    <w:p>
      <w:r>
        <w:rPr>
          <w:sz w:val="21"/>
        </w:rPr>
        <w:t xml:space="preserve">"Sumber Gabungan". Singkatnya: REQ-10 = multi-vendor </w:t>
      </w:r>
      <w:r>
        <w:rPr>
          <w:b/>
          <w:sz w:val="21"/>
        </w:rPr>
        <w:t>merek kamera</w:t>
      </w:r>
      <w:r>
        <w:rPr>
          <w:sz w:val="21"/>
        </w:rPr>
        <w:t xml:space="preserve"> dalam</w:t>
      </w:r>
    </w:p>
    <w:p>
      <w:r>
        <w:rPr>
          <w:sz w:val="21"/>
        </w:rPr>
        <w:t xml:space="preserve">1 VMS, REQ-09 = multi-vendor </w:t>
      </w:r>
      <w:r>
        <w:rPr>
          <w:b/>
          <w:sz w:val="21"/>
        </w:rPr>
        <w:t>platform VMS</w:t>
      </w:r>
      <w:r>
        <w:rPr>
          <w:sz w:val="21"/>
        </w:rPr>
        <w:t xml:space="preserve"> (masih 100% belum teruji).</w:t>
      </w:r>
    </w:p>
    <w:p>
      <w:pPr>
        <w:pStyle w:val="Heading2"/>
      </w:pPr>
      <w:r>
        <w:t>Coverage Gap (requirement yang belum punya test case)</w:t>
      </w:r>
    </w:p>
    <w:p>
      <w:r>
        <w:rPr>
          <w:sz w:val="21"/>
        </w:rPr>
        <w:t>Bagian ini WAJIB diisi jujur — tujuan RTM adalah menemukan requirement yang</w:t>
      </w:r>
    </w:p>
    <w:p>
      <w:r>
        <w:rPr>
          <w:sz w:val="21"/>
        </w:rPr>
        <w:t>*belum* tercakup pengujian, bukan menyembunyikannya.</w:t>
      </w:r>
    </w:p>
    <w:p>
      <w:pPr>
        <w:pStyle w:val="ListBullet"/>
      </w:pPr>
      <w:r>
        <w:rPr>
          <w:sz w:val="21"/>
        </w:rPr>
        <w:t xml:space="preserve">☐ </w:t>
      </w:r>
      <w:r>
        <w:rPr>
          <w:sz w:val="21"/>
        </w:rPr>
        <w:t xml:space="preserve">NFR-01 (reliability) — belum ada test case, perlu dirancang di </w:t>
      </w:r>
      <w:r>
        <w:rPr>
          <w:rFonts w:ascii="Consolas" w:hAnsi="Consolas"/>
          <w:color w:val="C03030"/>
          <w:sz w:val="20"/>
        </w:rPr>
        <w:t>03-test-case-design.md</w:t>
      </w:r>
    </w:p>
    <w:p>
      <w:pPr>
        <w:pStyle w:val="ListBullet"/>
      </w:pPr>
      <w:r>
        <w:rPr>
          <w:sz w:val="21"/>
        </w:rPr>
        <w:t xml:space="preserve">☐ </w:t>
      </w:r>
      <w:r>
        <w:rPr>
          <w:sz w:val="21"/>
        </w:rPr>
        <w:t>NFR-02 (performance) — belum ada test case</w:t>
      </w:r>
    </w:p>
    <w:p>
      <w:pPr>
        <w:pStyle w:val="ListBullet"/>
      </w:pPr>
      <w:r>
        <w:rPr>
          <w:sz w:val="21"/>
        </w:rPr>
        <w:t xml:space="preserve">☐ </w:t>
      </w:r>
      <w:r>
        <w:rPr>
          <w:sz w:val="21"/>
        </w:rPr>
        <w:t>NFR-03 (security: kredensial VMS) — belum ada test case</w:t>
      </w:r>
    </w:p>
    <w:p>
      <w:pPr>
        <w:pStyle w:val="ListBullet"/>
      </w:pPr>
      <w:r>
        <w:rPr>
          <w:sz w:val="21"/>
        </w:rPr>
        <w:t xml:space="preserve">☐ </w:t>
      </w:r>
      <w:r>
        <w:rPr>
          <w:sz w:val="21"/>
        </w:rPr>
        <w:t>NFR-05 (konsistensi UI lintas vendor) — belum ada test case eksplisit;</w:t>
      </w:r>
    </w:p>
    <w:p>
      <w:r>
        <w:rPr>
          <w:sz w:val="21"/>
        </w:rPr>
        <w:t>TC-051 &amp; TC-063 menyentuh ini secara tidak langsung tapi belum</w:t>
      </w:r>
    </w:p>
    <w:p>
      <w:r>
        <w:rPr>
          <w:sz w:val="21"/>
        </w:rPr>
        <w:t>cukup sebagai test case dedicated</w:t>
      </w:r>
    </w:p>
    <w:p>
      <w:pPr>
        <w:pStyle w:val="ListBullet"/>
      </w:pPr>
      <w:r>
        <w:rPr>
          <w:sz w:val="21"/>
        </w:rPr>
        <w:t xml:space="preserve">☐ </w:t>
      </w:r>
      <w:r>
        <w:rPr>
          <w:sz w:val="21"/>
        </w:rPr>
        <w:t>REQ-01 — belum ada test case untuk "Lupa Password" karena fitur ini</w:t>
      </w:r>
    </w:p>
    <w:p>
      <w:r>
        <w:rPr>
          <w:sz w:val="21"/>
        </w:rPr>
        <w:t>belum dikonfirmasi ada di menu Login (lihat Ambiguitas di</w:t>
      </w:r>
    </w:p>
    <w:p>
      <w:r>
        <w:rPr>
          <w:rFonts w:ascii="Consolas" w:hAnsi="Consolas"/>
          <w:color w:val="C03030"/>
          <w:sz w:val="20"/>
        </w:rPr>
        <w:t>01-requirement-analysis.md</w:t>
      </w:r>
      <w:r>
        <w:rPr>
          <w:sz w:val="21"/>
        </w:rPr>
        <w:t>)</w:t>
      </w:r>
    </w:p>
    <w:p>
      <w:pPr>
        <w:pStyle w:val="ListBullet"/>
      </w:pPr>
      <w:r>
        <w:rPr>
          <w:sz w:val="21"/>
        </w:rPr>
        <w:t xml:space="preserve">☐ </w:t>
      </w:r>
      <w:r>
        <w:rPr>
          <w:sz w:val="21"/>
        </w:rPr>
        <w:t>REQ-04 — tombol "Action" pada tabel CCTV belum punya test case detail</w:t>
      </w:r>
    </w:p>
    <w:p>
      <w:r>
        <w:rPr>
          <w:sz w:val="21"/>
        </w:rPr>
        <w:t>karena aksi yang tersedia di baliknya belum dikonfirmasi</w:t>
      </w:r>
    </w:p>
    <w:p>
      <w:pPr>
        <w:pStyle w:val="Heading2"/>
      </w:pPr>
      <w:r>
        <w:t>Cara menjaga dokumen ini tetap akurat</w:t>
      </w:r>
    </w:p>
    <w:p>
      <w:pPr>
        <w:pStyle w:val="ListNumber"/>
      </w:pPr>
      <w:r>
        <w:rPr>
          <w:sz w:val="21"/>
        </w:rPr>
        <w:t xml:space="preserve">Setiap kali requirement baru ditambahkan di </w:t>
      </w:r>
      <w:r>
        <w:rPr>
          <w:rFonts w:ascii="Consolas" w:hAnsi="Consolas"/>
          <w:color w:val="C03030"/>
          <w:sz w:val="20"/>
        </w:rPr>
        <w:t>01-requirement-analysis.md</w:t>
      </w:r>
      <w:r>
        <w:rPr>
          <w:sz w:val="21"/>
        </w:rPr>
        <w:t xml:space="preserve"> →</w:t>
      </w:r>
    </w:p>
    <w:p>
      <w:r>
        <w:rPr>
          <w:sz w:val="21"/>
        </w:rPr>
        <w:t>tambahkan baris baru di sini, meskipun test case-nya belum ada (tandai gap).</w:t>
      </w:r>
    </w:p>
    <w:p>
      <w:pPr>
        <w:pStyle w:val="ListNumber"/>
      </w:pPr>
      <w:r>
        <w:rPr>
          <w:sz w:val="21"/>
        </w:rPr>
        <w:t xml:space="preserve">Setiap kali test case baru ditambahkan di </w:t>
      </w:r>
      <w:r>
        <w:rPr>
          <w:rFonts w:ascii="Consolas" w:hAnsi="Consolas"/>
          <w:color w:val="C03030"/>
          <w:sz w:val="20"/>
        </w:rPr>
        <w:t>03-test-case-design.md</w:t>
      </w:r>
      <w:r>
        <w:rPr>
          <w:sz w:val="21"/>
        </w:rPr>
        <w:t xml:space="preserve"> →</w:t>
      </w:r>
    </w:p>
    <w:p>
      <w:r>
        <w:rPr>
          <w:sz w:val="21"/>
        </w:rPr>
        <w:t>update kolom "Test Case ID" pada requirement terkait.</w:t>
      </w:r>
    </w:p>
    <w:p>
      <w:pPr>
        <w:pStyle w:val="ListNumber"/>
      </w:pPr>
      <w:r>
        <w:rPr>
          <w:sz w:val="21"/>
        </w:rPr>
        <w:t>Setiap kali eksekusi selesai (</w:t>
      </w:r>
      <w:r>
        <w:rPr>
          <w:rFonts w:ascii="Consolas" w:hAnsi="Consolas"/>
          <w:color w:val="C03030"/>
          <w:sz w:val="20"/>
        </w:rPr>
        <w:t>05-test-execution-log.md</w:t>
      </w:r>
      <w:r>
        <w:rPr>
          <w:sz w:val="21"/>
        </w:rPr>
        <w:t>) → update kolom</w:t>
      </w:r>
    </w:p>
    <w:p>
      <w:r>
        <w:rPr>
          <w:sz w:val="21"/>
        </w:rPr>
        <w:t>"Status Eksekusi" di sini supaya mencerminkan status terbaru.</w:t>
      </w:r>
    </w:p>
    <w:p>
      <w:pPr>
        <w:pStyle w:val="ListNumber"/>
      </w:pPr>
      <w:r>
        <w:rPr>
          <w:sz w:val="21"/>
        </w:rPr>
        <w:t>Jangan biarkan ada requirement dengan 0 test case tanpa dicatat di</w:t>
      </w:r>
    </w:p>
    <w:p>
      <w:r>
        <w:rPr>
          <w:sz w:val="21"/>
        </w:rPr>
        <w:t>"Coverage Gap" — itu adalah risiko yang harus terlihat, bukan tersembunyi.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