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545" w14:textId="77777777" w:rsidR="00A20FF2" w:rsidRDefault="00A20FF2" w:rsidP="00A20FF2">
      <w:pPr>
        <w:rPr>
          <w:rFonts w:cstheme="minorHAnsi"/>
        </w:rPr>
      </w:pPr>
      <w:r>
        <w:rPr>
          <w:rFonts w:cstheme="minorHAnsi"/>
        </w:rPr>
        <w:t>Group 1:</w:t>
      </w:r>
    </w:p>
    <w:p w14:paraId="6FE56864" w14:textId="77777777" w:rsidR="00A20FF2" w:rsidRPr="00017059" w:rsidRDefault="00A20FF2" w:rsidP="00A20FF2">
      <w:pPr>
        <w:rPr>
          <w:rFonts w:cstheme="minorHAnsi"/>
        </w:rPr>
      </w:pPr>
      <w:r w:rsidRPr="00017059">
        <w:rPr>
          <w:rFonts w:cstheme="minorHAnsi"/>
        </w:rPr>
        <w:t>Khaoula Azdoud</w:t>
      </w:r>
    </w:p>
    <w:p w14:paraId="4EE2CA99" w14:textId="77777777" w:rsidR="00A20FF2" w:rsidRPr="00017059" w:rsidRDefault="00A20FF2" w:rsidP="00A20FF2">
      <w:pPr>
        <w:rPr>
          <w:rFonts w:cstheme="minorHAnsi"/>
        </w:rPr>
      </w:pPr>
      <w:r w:rsidRPr="00017059">
        <w:rPr>
          <w:rFonts w:cstheme="minorHAnsi"/>
        </w:rPr>
        <w:t>Tanner Agnew</w:t>
      </w:r>
    </w:p>
    <w:p w14:paraId="6D833C9A" w14:textId="77777777" w:rsidR="00A20FF2" w:rsidRPr="00017059" w:rsidRDefault="00A20FF2" w:rsidP="00A20FF2">
      <w:pPr>
        <w:rPr>
          <w:rFonts w:cstheme="minorHAnsi"/>
        </w:rPr>
      </w:pPr>
      <w:r w:rsidRPr="00017059">
        <w:rPr>
          <w:rFonts w:cstheme="minorHAnsi"/>
        </w:rPr>
        <w:t>07/</w:t>
      </w:r>
      <w:r>
        <w:rPr>
          <w:rFonts w:cstheme="minorHAnsi"/>
        </w:rPr>
        <w:t>13</w:t>
      </w:r>
      <w:r w:rsidRPr="00017059">
        <w:rPr>
          <w:rFonts w:cstheme="minorHAnsi"/>
        </w:rPr>
        <w:t>/2023</w:t>
      </w:r>
    </w:p>
    <w:p w14:paraId="5EB8C4CC" w14:textId="77777777" w:rsidR="00A20FF2" w:rsidRDefault="00A20FF2" w:rsidP="00A20FF2">
      <w:pPr>
        <w:rPr>
          <w:rFonts w:cstheme="minorHAnsi"/>
        </w:rPr>
      </w:pPr>
      <w:r w:rsidRPr="00017059">
        <w:rPr>
          <w:rFonts w:cstheme="minorHAnsi"/>
        </w:rPr>
        <w:t>Modul</w:t>
      </w:r>
      <w:r>
        <w:rPr>
          <w:rFonts w:cstheme="minorHAnsi"/>
        </w:rPr>
        <w:t xml:space="preserve">e 11.1 </w:t>
      </w:r>
      <w:r w:rsidRPr="00017059">
        <w:rPr>
          <w:rFonts w:cstheme="minorHAnsi"/>
        </w:rPr>
        <w:t xml:space="preserve">Assignment: </w:t>
      </w:r>
      <w:r w:rsidRPr="00017059">
        <w:rPr>
          <w:rFonts w:cstheme="minorHAnsi"/>
          <w:b/>
          <w:bCs/>
        </w:rPr>
        <w:t>Milestone #</w:t>
      </w:r>
      <w:r>
        <w:rPr>
          <w:rFonts w:cstheme="minorHAnsi"/>
          <w:b/>
          <w:bCs/>
        </w:rPr>
        <w:t>3</w:t>
      </w:r>
      <w:r>
        <w:rPr>
          <w:rFonts w:cstheme="minorHAnsi"/>
          <w:b/>
          <w:bCs/>
        </w:rPr>
        <w:br/>
      </w:r>
    </w:p>
    <w:p w14:paraId="7162B2AE" w14:textId="77777777" w:rsidR="00A20FF2" w:rsidRPr="00017059" w:rsidRDefault="00A20FF2" w:rsidP="00A20FF2">
      <w:pPr>
        <w:jc w:val="center"/>
        <w:rPr>
          <w:rFonts w:cstheme="minorHAnsi"/>
        </w:rPr>
      </w:pPr>
      <w:r w:rsidRPr="00017059">
        <w:rPr>
          <w:rFonts w:cstheme="minorHAnsi"/>
        </w:rPr>
        <w:t xml:space="preserve">Case Study: </w:t>
      </w:r>
      <w:r w:rsidRPr="00017059">
        <w:rPr>
          <w:rFonts w:cstheme="minorHAnsi"/>
          <w:b/>
          <w:bCs/>
        </w:rPr>
        <w:t>Outland Adventures</w:t>
      </w:r>
    </w:p>
    <w:p w14:paraId="726D9E9D" w14:textId="77777777" w:rsidR="00A20FF2" w:rsidRPr="006B03A9" w:rsidRDefault="00A20FF2" w:rsidP="00A20FF2">
      <w:pPr>
        <w:rPr>
          <w:b/>
          <w:bCs/>
          <w:color w:val="92D050"/>
        </w:rPr>
      </w:pPr>
    </w:p>
    <w:p w14:paraId="726AF254" w14:textId="77777777" w:rsidR="00A20FF2" w:rsidRPr="00297EA4" w:rsidRDefault="00A20FF2" w:rsidP="00A20FF2">
      <w:pPr>
        <w:rPr>
          <w:b/>
          <w:bCs/>
          <w:color w:val="92D050"/>
        </w:rPr>
      </w:pPr>
      <w:r w:rsidRPr="00297EA4">
        <w:rPr>
          <w:b/>
          <w:bCs/>
          <w:color w:val="92D050"/>
        </w:rPr>
        <w:t>Description of the reports:</w:t>
      </w:r>
    </w:p>
    <w:p w14:paraId="417F77AF" w14:textId="77777777" w:rsidR="00A20FF2" w:rsidRPr="00297EA4" w:rsidRDefault="00A20FF2" w:rsidP="00A20FF2">
      <w:pPr>
        <w:rPr>
          <w:b/>
          <w:bCs/>
          <w:noProof/>
          <w:color w:val="92D050"/>
          <w:u w:val="single"/>
        </w:rPr>
      </w:pPr>
    </w:p>
    <w:p w14:paraId="521F4FB0" w14:textId="77777777" w:rsidR="00A20FF2" w:rsidRPr="002721BE" w:rsidRDefault="00A20FF2" w:rsidP="002721BE">
      <w:pPr>
        <w:pStyle w:val="ListParagraph"/>
        <w:numPr>
          <w:ilvl w:val="0"/>
          <w:numId w:val="6"/>
        </w:numPr>
        <w:rPr>
          <w:b/>
          <w:bCs/>
          <w:noProof/>
          <w:color w:val="92D050"/>
          <w:u w:val="single"/>
        </w:rPr>
      </w:pPr>
      <w:r w:rsidRPr="002721BE">
        <w:rPr>
          <w:b/>
          <w:bCs/>
          <w:noProof/>
          <w:color w:val="92D050"/>
          <w:u w:val="single"/>
        </w:rPr>
        <w:t>Equipment Sales Report:</w:t>
      </w:r>
    </w:p>
    <w:p w14:paraId="1640E7FC" w14:textId="77777777" w:rsidR="00A20FF2" w:rsidRPr="006B03A9" w:rsidRDefault="00A20FF2" w:rsidP="00A20FF2">
      <w:pPr>
        <w:rPr>
          <w:noProof/>
          <w:color w:val="00B050"/>
        </w:rPr>
      </w:pPr>
    </w:p>
    <w:p w14:paraId="5310683E" w14:textId="301FEAA7" w:rsidR="00A20FF2" w:rsidRPr="006B03A9" w:rsidRDefault="00A20FF2" w:rsidP="00A20FF2">
      <w:pPr>
        <w:rPr>
          <w:noProof/>
        </w:rPr>
      </w:pPr>
      <w:r w:rsidRPr="006B03A9">
        <w:rPr>
          <w:noProof/>
        </w:rPr>
        <w:t>The equipment sales report is a summary of sales related to the purchasing of equipment. It would include customer names, addresses, and the equipment that was specifically purchased by those customers</w:t>
      </w:r>
      <w:r w:rsidR="00CC6481">
        <w:rPr>
          <w:noProof/>
        </w:rPr>
        <w:t>.</w:t>
      </w:r>
    </w:p>
    <w:p w14:paraId="2352E491" w14:textId="4B73E467" w:rsidR="00A20FF2" w:rsidRDefault="00A20FF2" w:rsidP="00A20FF2">
      <w:pPr>
        <w:rPr>
          <w:noProof/>
        </w:rPr>
      </w:pPr>
      <w:r w:rsidRPr="006B03A9">
        <w:rPr>
          <w:noProof/>
        </w:rPr>
        <w:t xml:space="preserve">The </w:t>
      </w:r>
      <w:r>
        <w:rPr>
          <w:noProof/>
        </w:rPr>
        <w:t>report aims to determine</w:t>
      </w:r>
      <w:r w:rsidRPr="006B03A9">
        <w:rPr>
          <w:noProof/>
        </w:rPr>
        <w:t xml:space="preserve"> if customers are buying enough equipment to keep equipment sales as a source of revenue for Outland Adventures. Blythe and Jim would be able to use an equipment sales report to observe what items are popular, determine how profitable the sales are, and analyze other relevant sales patterns.</w:t>
      </w:r>
    </w:p>
    <w:p w14:paraId="08F0ED05" w14:textId="77777777" w:rsidR="00B44640" w:rsidRDefault="00B44640" w:rsidP="00A20FF2">
      <w:pPr>
        <w:rPr>
          <w:noProof/>
        </w:rPr>
      </w:pPr>
    </w:p>
    <w:p w14:paraId="28F4E16F" w14:textId="7E40B1C6" w:rsidR="00B44640" w:rsidRDefault="006B3855" w:rsidP="00A20FF2">
      <w:pPr>
        <w:rPr>
          <w:noProof/>
        </w:rPr>
      </w:pPr>
      <w:r>
        <w:rPr>
          <w:noProof/>
        </w:rPr>
        <w:drawing>
          <wp:inline distT="0" distB="0" distL="0" distR="0" wp14:anchorId="12F101C0" wp14:editId="61D2B095">
            <wp:extent cx="5943600" cy="2772410"/>
            <wp:effectExtent l="0" t="0" r="0" b="0"/>
            <wp:docPr id="1824148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4815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14:paraId="276BAD23" w14:textId="2568C3DE" w:rsidR="00FC4E62" w:rsidRDefault="006B3855" w:rsidP="00A20FF2">
      <w:pPr>
        <w:rPr>
          <w:noProof/>
        </w:rPr>
      </w:pPr>
      <w:r>
        <w:rPr>
          <w:noProof/>
        </w:rPr>
        <w:lastRenderedPageBreak/>
        <w:drawing>
          <wp:inline distT="0" distB="0" distL="0" distR="0" wp14:anchorId="3F2ED8CA" wp14:editId="55EDE56D">
            <wp:extent cx="5838825" cy="8229600"/>
            <wp:effectExtent l="0" t="0" r="3175" b="0"/>
            <wp:docPr id="13861644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6444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38825" cy="8229600"/>
                    </a:xfrm>
                    <a:prstGeom prst="rect">
                      <a:avLst/>
                    </a:prstGeom>
                  </pic:spPr>
                </pic:pic>
              </a:graphicData>
            </a:graphic>
          </wp:inline>
        </w:drawing>
      </w:r>
    </w:p>
    <w:p w14:paraId="5DC71316" w14:textId="6706DE00" w:rsidR="006B3855" w:rsidRDefault="006B3855" w:rsidP="00A20FF2">
      <w:pPr>
        <w:rPr>
          <w:noProof/>
        </w:rPr>
      </w:pPr>
      <w:r>
        <w:rPr>
          <w:noProof/>
        </w:rPr>
        <w:lastRenderedPageBreak/>
        <w:drawing>
          <wp:inline distT="0" distB="0" distL="0" distR="0" wp14:anchorId="0D7F9F03" wp14:editId="03C2073B">
            <wp:extent cx="5943600" cy="1666875"/>
            <wp:effectExtent l="0" t="0" r="0" b="0"/>
            <wp:docPr id="123383981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39814" name="Picture 4"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14:paraId="0DDC5605" w14:textId="77777777" w:rsidR="006B3855" w:rsidRPr="00FC4E62" w:rsidRDefault="006B3855" w:rsidP="00A20FF2">
      <w:pPr>
        <w:rPr>
          <w:noProof/>
        </w:rPr>
      </w:pPr>
    </w:p>
    <w:p w14:paraId="69F02A29" w14:textId="1F949CDF" w:rsidR="00A20FF2" w:rsidRPr="00E763FD" w:rsidRDefault="00A20FF2" w:rsidP="00E763FD">
      <w:pPr>
        <w:pStyle w:val="ListParagraph"/>
        <w:numPr>
          <w:ilvl w:val="0"/>
          <w:numId w:val="6"/>
        </w:numPr>
        <w:rPr>
          <w:b/>
          <w:bCs/>
          <w:noProof/>
          <w:color w:val="92D050"/>
          <w:u w:val="single"/>
        </w:rPr>
      </w:pPr>
      <w:r w:rsidRPr="00E763FD">
        <w:rPr>
          <w:b/>
          <w:bCs/>
          <w:noProof/>
          <w:color w:val="92D050"/>
          <w:u w:val="single"/>
        </w:rPr>
        <w:t>Booking Trend Report:</w:t>
      </w:r>
    </w:p>
    <w:p w14:paraId="2496B8ED" w14:textId="77777777" w:rsidR="00A20FF2" w:rsidRPr="00A20FF2" w:rsidRDefault="00A20FF2" w:rsidP="00A20FF2">
      <w:pPr>
        <w:rPr>
          <w:noProof/>
          <w:color w:val="BF8F00" w:themeColor="accent4" w:themeShade="BF"/>
        </w:rPr>
      </w:pPr>
    </w:p>
    <w:p w14:paraId="3D8E5CC2" w14:textId="5F30ACB1" w:rsidR="00A20FF2" w:rsidRPr="00A20FF2" w:rsidRDefault="00A20FF2" w:rsidP="00A20FF2">
      <w:pPr>
        <w:rPr>
          <w:noProof/>
        </w:rPr>
      </w:pPr>
      <w:r w:rsidRPr="00A20FF2">
        <w:rPr>
          <w:noProof/>
        </w:rPr>
        <w:t xml:space="preserve">The booking trend report is responsible for observing the current locations, </w:t>
      </w:r>
      <w:r>
        <w:rPr>
          <w:noProof/>
        </w:rPr>
        <w:t xml:space="preserve">in </w:t>
      </w:r>
      <w:r w:rsidRPr="00A20FF2">
        <w:rPr>
          <w:noProof/>
        </w:rPr>
        <w:t>Africa, Asia, and Southern Europe, and recording the number of bookings. This kind of report serves to prevent downward trends by identifying noticeable changes in booking trends in those locations and sending a notification.</w:t>
      </w:r>
    </w:p>
    <w:p w14:paraId="19894D9A" w14:textId="0AA690C1" w:rsidR="00A20FF2" w:rsidRDefault="00A20FF2" w:rsidP="00A20FF2">
      <w:pPr>
        <w:rPr>
          <w:noProof/>
        </w:rPr>
      </w:pPr>
      <w:r>
        <w:rPr>
          <w:noProof/>
        </w:rPr>
        <w:t>A report like this aims</w:t>
      </w:r>
      <w:r w:rsidRPr="00A20FF2">
        <w:rPr>
          <w:noProof/>
        </w:rPr>
        <w:t xml:space="preserve"> to identify locations that may be struggling or fluctuating in consistency so that Blythe and Jim are made aware that booking numbers are decreasing and that those locations may require additional help or alternative strategies to assist those situations</w:t>
      </w:r>
      <w:r w:rsidR="00A3547D">
        <w:rPr>
          <w:noProof/>
        </w:rPr>
        <w:t>.</w:t>
      </w:r>
    </w:p>
    <w:p w14:paraId="2C86F4D7" w14:textId="77777777" w:rsidR="00B44640" w:rsidRDefault="00B44640" w:rsidP="00A20FF2">
      <w:pPr>
        <w:rPr>
          <w:noProof/>
        </w:rPr>
      </w:pPr>
    </w:p>
    <w:p w14:paraId="49734774" w14:textId="70605C2B" w:rsidR="00A20FF2" w:rsidRDefault="00B44640" w:rsidP="00A20FF2">
      <w:pPr>
        <w:rPr>
          <w:noProof/>
        </w:rPr>
      </w:pPr>
      <w:r>
        <w:rPr>
          <w:noProof/>
        </w:rPr>
        <w:drawing>
          <wp:inline distT="0" distB="0" distL="0" distR="0" wp14:anchorId="3BBCC5B2" wp14:editId="0F5CF153">
            <wp:extent cx="5943600" cy="1921510"/>
            <wp:effectExtent l="0" t="0" r="0" b="0"/>
            <wp:docPr id="6754608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60827"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inline>
        </w:drawing>
      </w:r>
    </w:p>
    <w:p w14:paraId="4FCAAE11" w14:textId="77777777" w:rsidR="00A20FF2" w:rsidRPr="005B0EF0" w:rsidRDefault="00A20FF2" w:rsidP="005B0EF0">
      <w:pPr>
        <w:pStyle w:val="ListParagraph"/>
        <w:numPr>
          <w:ilvl w:val="0"/>
          <w:numId w:val="6"/>
        </w:numPr>
        <w:rPr>
          <w:b/>
          <w:bCs/>
          <w:noProof/>
          <w:color w:val="92D050"/>
          <w:u w:val="single"/>
        </w:rPr>
      </w:pPr>
      <w:r w:rsidRPr="005B0EF0">
        <w:rPr>
          <w:b/>
          <w:bCs/>
          <w:noProof/>
          <w:color w:val="92D050"/>
          <w:u w:val="single"/>
        </w:rPr>
        <w:t>Inventory Aging Report:</w:t>
      </w:r>
    </w:p>
    <w:p w14:paraId="00B59F81" w14:textId="77777777" w:rsidR="00A20FF2" w:rsidRPr="00A20FF2" w:rsidRDefault="00A20FF2" w:rsidP="00A20FF2">
      <w:pPr>
        <w:rPr>
          <w:noProof/>
        </w:rPr>
      </w:pPr>
    </w:p>
    <w:p w14:paraId="2D84AADA" w14:textId="50ACC8B8" w:rsidR="00A20FF2" w:rsidRPr="00A20FF2" w:rsidRDefault="00B44640" w:rsidP="00A20FF2">
      <w:pPr>
        <w:rPr>
          <w:noProof/>
        </w:rPr>
      </w:pPr>
      <w:r>
        <w:rPr>
          <w:noProof/>
        </w:rPr>
        <w:t xml:space="preserve">The purpose of an inventory aging report is to examine the timeline of all items in the inventory. This report provides an overview of the inventory and highlights items that are five years past their purchase dates. Relevant details that are included in the report are </w:t>
      </w:r>
      <w:r w:rsidR="00BB3DC4">
        <w:rPr>
          <w:noProof/>
        </w:rPr>
        <w:t>Purchase</w:t>
      </w:r>
      <w:r>
        <w:rPr>
          <w:noProof/>
        </w:rPr>
        <w:t xml:space="preserve"> </w:t>
      </w:r>
      <w:r w:rsidR="00BB3DC4">
        <w:rPr>
          <w:noProof/>
        </w:rPr>
        <w:t xml:space="preserve">Dates, </w:t>
      </w:r>
      <w:r>
        <w:rPr>
          <w:noProof/>
        </w:rPr>
        <w:t xml:space="preserve">equipment </w:t>
      </w:r>
      <w:r w:rsidR="00972D65">
        <w:rPr>
          <w:noProof/>
        </w:rPr>
        <w:t xml:space="preserve">ID, </w:t>
      </w:r>
      <w:r>
        <w:rPr>
          <w:noProof/>
        </w:rPr>
        <w:t>type, and name. The report observes the quality of the items within the inventory as they age on the shelf.</w:t>
      </w:r>
    </w:p>
    <w:p w14:paraId="4D326110" w14:textId="0A2D3130" w:rsidR="004D3403" w:rsidRPr="00A20FF2" w:rsidRDefault="004D3403" w:rsidP="00A20FF2">
      <w:pPr>
        <w:rPr>
          <w:noProof/>
        </w:rPr>
      </w:pPr>
      <w:r>
        <w:rPr>
          <w:noProof/>
        </w:rPr>
        <w:t xml:space="preserve">Blythe and Jim must utilize the inventory aging report as it is crucial in updating them about products that require replacement and inventory orders that need to be refilled. This is vital for ensuring that the equipment is compliant with safety standards and ready for sale </w:t>
      </w:r>
      <w:r w:rsidR="00CC6EB2">
        <w:rPr>
          <w:noProof/>
        </w:rPr>
        <w:t>or</w:t>
      </w:r>
      <w:r>
        <w:rPr>
          <w:noProof/>
        </w:rPr>
        <w:t xml:space="preserve"> </w:t>
      </w:r>
      <w:r w:rsidR="00CC6EB2">
        <w:rPr>
          <w:noProof/>
        </w:rPr>
        <w:t>rent</w:t>
      </w:r>
      <w:r>
        <w:rPr>
          <w:noProof/>
        </w:rPr>
        <w:t xml:space="preserve"> by customers.</w:t>
      </w:r>
    </w:p>
    <w:p w14:paraId="264B33F7" w14:textId="57E347CE" w:rsidR="00A20FF2" w:rsidRDefault="00A456C3">
      <w:pPr>
        <w:rPr>
          <w:noProof/>
        </w:rPr>
      </w:pPr>
      <w:r>
        <w:rPr>
          <w:noProof/>
        </w:rPr>
        <w:lastRenderedPageBreak/>
        <w:drawing>
          <wp:inline distT="0" distB="0" distL="0" distR="0" wp14:anchorId="4546A11F" wp14:editId="7B2B15AA">
            <wp:extent cx="5943600" cy="3522345"/>
            <wp:effectExtent l="0" t="0" r="0" b="0"/>
            <wp:docPr id="16786671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67157"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sectPr w:rsidR="00A20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E0B6" w14:textId="77777777" w:rsidR="00361795" w:rsidRDefault="00361795" w:rsidP="006B3855">
      <w:r>
        <w:separator/>
      </w:r>
    </w:p>
  </w:endnote>
  <w:endnote w:type="continuationSeparator" w:id="0">
    <w:p w14:paraId="3531C6BF" w14:textId="77777777" w:rsidR="00361795" w:rsidRDefault="00361795" w:rsidP="006B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9B7F" w14:textId="77777777" w:rsidR="00361795" w:rsidRDefault="00361795" w:rsidP="006B3855">
      <w:r>
        <w:separator/>
      </w:r>
    </w:p>
  </w:footnote>
  <w:footnote w:type="continuationSeparator" w:id="0">
    <w:p w14:paraId="5D9C15E8" w14:textId="77777777" w:rsidR="00361795" w:rsidRDefault="00361795" w:rsidP="006B3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5B"/>
    <w:multiLevelType w:val="hybridMultilevel"/>
    <w:tmpl w:val="DF66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4C65"/>
    <w:multiLevelType w:val="hybridMultilevel"/>
    <w:tmpl w:val="EB7A6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66895"/>
    <w:multiLevelType w:val="hybridMultilevel"/>
    <w:tmpl w:val="C1848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06BE3"/>
    <w:multiLevelType w:val="hybridMultilevel"/>
    <w:tmpl w:val="77206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17172"/>
    <w:multiLevelType w:val="hybridMultilevel"/>
    <w:tmpl w:val="D15C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42A42"/>
    <w:multiLevelType w:val="hybridMultilevel"/>
    <w:tmpl w:val="D5829440"/>
    <w:lvl w:ilvl="0" w:tplc="E65C0264">
      <w:start w:val="1"/>
      <w:numFmt w:val="decimal"/>
      <w:lvlText w:val="%1."/>
      <w:lvlJc w:val="left"/>
      <w:pPr>
        <w:tabs>
          <w:tab w:val="num" w:pos="720"/>
        </w:tabs>
        <w:ind w:left="720" w:hanging="360"/>
      </w:pPr>
    </w:lvl>
    <w:lvl w:ilvl="1" w:tplc="20825D04" w:tentative="1">
      <w:start w:val="1"/>
      <w:numFmt w:val="decimal"/>
      <w:lvlText w:val="%2."/>
      <w:lvlJc w:val="left"/>
      <w:pPr>
        <w:tabs>
          <w:tab w:val="num" w:pos="1440"/>
        </w:tabs>
        <w:ind w:left="1440" w:hanging="360"/>
      </w:pPr>
    </w:lvl>
    <w:lvl w:ilvl="2" w:tplc="DAEAFB98" w:tentative="1">
      <w:start w:val="1"/>
      <w:numFmt w:val="decimal"/>
      <w:lvlText w:val="%3."/>
      <w:lvlJc w:val="left"/>
      <w:pPr>
        <w:tabs>
          <w:tab w:val="num" w:pos="2160"/>
        </w:tabs>
        <w:ind w:left="2160" w:hanging="360"/>
      </w:pPr>
    </w:lvl>
    <w:lvl w:ilvl="3" w:tplc="837456E0" w:tentative="1">
      <w:start w:val="1"/>
      <w:numFmt w:val="decimal"/>
      <w:lvlText w:val="%4."/>
      <w:lvlJc w:val="left"/>
      <w:pPr>
        <w:tabs>
          <w:tab w:val="num" w:pos="2880"/>
        </w:tabs>
        <w:ind w:left="2880" w:hanging="360"/>
      </w:pPr>
    </w:lvl>
    <w:lvl w:ilvl="4" w:tplc="27AC7D74" w:tentative="1">
      <w:start w:val="1"/>
      <w:numFmt w:val="decimal"/>
      <w:lvlText w:val="%5."/>
      <w:lvlJc w:val="left"/>
      <w:pPr>
        <w:tabs>
          <w:tab w:val="num" w:pos="3600"/>
        </w:tabs>
        <w:ind w:left="3600" w:hanging="360"/>
      </w:pPr>
    </w:lvl>
    <w:lvl w:ilvl="5" w:tplc="44584EEA" w:tentative="1">
      <w:start w:val="1"/>
      <w:numFmt w:val="decimal"/>
      <w:lvlText w:val="%6."/>
      <w:lvlJc w:val="left"/>
      <w:pPr>
        <w:tabs>
          <w:tab w:val="num" w:pos="4320"/>
        </w:tabs>
        <w:ind w:left="4320" w:hanging="360"/>
      </w:pPr>
    </w:lvl>
    <w:lvl w:ilvl="6" w:tplc="C19279F8" w:tentative="1">
      <w:start w:val="1"/>
      <w:numFmt w:val="decimal"/>
      <w:lvlText w:val="%7."/>
      <w:lvlJc w:val="left"/>
      <w:pPr>
        <w:tabs>
          <w:tab w:val="num" w:pos="5040"/>
        </w:tabs>
        <w:ind w:left="5040" w:hanging="360"/>
      </w:pPr>
    </w:lvl>
    <w:lvl w:ilvl="7" w:tplc="B1022450" w:tentative="1">
      <w:start w:val="1"/>
      <w:numFmt w:val="decimal"/>
      <w:lvlText w:val="%8."/>
      <w:lvlJc w:val="left"/>
      <w:pPr>
        <w:tabs>
          <w:tab w:val="num" w:pos="5760"/>
        </w:tabs>
        <w:ind w:left="5760" w:hanging="360"/>
      </w:pPr>
    </w:lvl>
    <w:lvl w:ilvl="8" w:tplc="8F4CF27E" w:tentative="1">
      <w:start w:val="1"/>
      <w:numFmt w:val="decimal"/>
      <w:lvlText w:val="%9."/>
      <w:lvlJc w:val="left"/>
      <w:pPr>
        <w:tabs>
          <w:tab w:val="num" w:pos="6480"/>
        </w:tabs>
        <w:ind w:left="6480" w:hanging="360"/>
      </w:pPr>
    </w:lvl>
  </w:abstractNum>
  <w:num w:numId="1" w16cid:durableId="660432579">
    <w:abstractNumId w:val="5"/>
  </w:num>
  <w:num w:numId="2" w16cid:durableId="1233657426">
    <w:abstractNumId w:val="4"/>
  </w:num>
  <w:num w:numId="3" w16cid:durableId="1189366531">
    <w:abstractNumId w:val="1"/>
  </w:num>
  <w:num w:numId="4" w16cid:durableId="1422527121">
    <w:abstractNumId w:val="2"/>
  </w:num>
  <w:num w:numId="5" w16cid:durableId="1554464430">
    <w:abstractNumId w:val="3"/>
  </w:num>
  <w:num w:numId="6" w16cid:durableId="174826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F2"/>
    <w:rsid w:val="00051567"/>
    <w:rsid w:val="00082288"/>
    <w:rsid w:val="002721BE"/>
    <w:rsid w:val="00297EA4"/>
    <w:rsid w:val="00361795"/>
    <w:rsid w:val="004D3403"/>
    <w:rsid w:val="004F1404"/>
    <w:rsid w:val="00567978"/>
    <w:rsid w:val="005B0EF0"/>
    <w:rsid w:val="005F63DF"/>
    <w:rsid w:val="006144E0"/>
    <w:rsid w:val="006B3855"/>
    <w:rsid w:val="0072727F"/>
    <w:rsid w:val="00806427"/>
    <w:rsid w:val="0082633D"/>
    <w:rsid w:val="008B73FC"/>
    <w:rsid w:val="009727F3"/>
    <w:rsid w:val="00972D65"/>
    <w:rsid w:val="00A20FF2"/>
    <w:rsid w:val="00A3547D"/>
    <w:rsid w:val="00A456C3"/>
    <w:rsid w:val="00B44640"/>
    <w:rsid w:val="00BB3DC4"/>
    <w:rsid w:val="00CC6481"/>
    <w:rsid w:val="00CC6EB2"/>
    <w:rsid w:val="00DC292F"/>
    <w:rsid w:val="00DD3800"/>
    <w:rsid w:val="00E073B8"/>
    <w:rsid w:val="00E763FD"/>
    <w:rsid w:val="00F26499"/>
    <w:rsid w:val="00F70148"/>
    <w:rsid w:val="00FC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D62E8"/>
  <w15:chartTrackingRefBased/>
  <w15:docId w15:val="{AD8B6F06-EAFC-BC4B-9517-51376DEA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F2"/>
    <w:pPr>
      <w:ind w:left="720"/>
      <w:contextualSpacing/>
    </w:pPr>
  </w:style>
  <w:style w:type="paragraph" w:styleId="Header">
    <w:name w:val="header"/>
    <w:basedOn w:val="Normal"/>
    <w:link w:val="HeaderChar"/>
    <w:uiPriority w:val="99"/>
    <w:unhideWhenUsed/>
    <w:rsid w:val="006B3855"/>
    <w:pPr>
      <w:tabs>
        <w:tab w:val="center" w:pos="4680"/>
        <w:tab w:val="right" w:pos="9360"/>
      </w:tabs>
    </w:pPr>
  </w:style>
  <w:style w:type="character" w:customStyle="1" w:styleId="HeaderChar">
    <w:name w:val="Header Char"/>
    <w:basedOn w:val="DefaultParagraphFont"/>
    <w:link w:val="Header"/>
    <w:uiPriority w:val="99"/>
    <w:rsid w:val="006B3855"/>
  </w:style>
  <w:style w:type="paragraph" w:styleId="Footer">
    <w:name w:val="footer"/>
    <w:basedOn w:val="Normal"/>
    <w:link w:val="FooterChar"/>
    <w:uiPriority w:val="99"/>
    <w:unhideWhenUsed/>
    <w:rsid w:val="006B3855"/>
    <w:pPr>
      <w:tabs>
        <w:tab w:val="center" w:pos="4680"/>
        <w:tab w:val="right" w:pos="9360"/>
      </w:tabs>
    </w:pPr>
  </w:style>
  <w:style w:type="character" w:customStyle="1" w:styleId="FooterChar">
    <w:name w:val="Footer Char"/>
    <w:basedOn w:val="DefaultParagraphFont"/>
    <w:link w:val="Footer"/>
    <w:uiPriority w:val="99"/>
    <w:rsid w:val="006B3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5447">
      <w:bodyDiv w:val="1"/>
      <w:marLeft w:val="0"/>
      <w:marRight w:val="0"/>
      <w:marTop w:val="0"/>
      <w:marBottom w:val="0"/>
      <w:divBdr>
        <w:top w:val="none" w:sz="0" w:space="0" w:color="auto"/>
        <w:left w:val="none" w:sz="0" w:space="0" w:color="auto"/>
        <w:bottom w:val="none" w:sz="0" w:space="0" w:color="auto"/>
        <w:right w:val="none" w:sz="0" w:space="0" w:color="auto"/>
      </w:divBdr>
    </w:div>
    <w:div w:id="1044252541">
      <w:bodyDiv w:val="1"/>
      <w:marLeft w:val="0"/>
      <w:marRight w:val="0"/>
      <w:marTop w:val="0"/>
      <w:marBottom w:val="0"/>
      <w:divBdr>
        <w:top w:val="none" w:sz="0" w:space="0" w:color="auto"/>
        <w:left w:val="none" w:sz="0" w:space="0" w:color="auto"/>
        <w:bottom w:val="none" w:sz="0" w:space="0" w:color="auto"/>
        <w:right w:val="none" w:sz="0" w:space="0" w:color="auto"/>
      </w:divBdr>
    </w:div>
    <w:div w:id="15766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 Azdoud</dc:creator>
  <cp:keywords/>
  <dc:description/>
  <cp:lastModifiedBy>Khaoula Azdoud</cp:lastModifiedBy>
  <cp:revision>32</cp:revision>
  <dcterms:created xsi:type="dcterms:W3CDTF">2023-07-13T14:17:00Z</dcterms:created>
  <dcterms:modified xsi:type="dcterms:W3CDTF">2023-07-13T21:58:00Z</dcterms:modified>
</cp:coreProperties>
</file>