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Dieses Dokument beschreibt unseren detaillierten Interaktionsstil.</w:t>
      </w:r>
    </w:p>
    <w:p w:rsidR="00000000" w:rsidDel="00000000" w:rsidP="00000000" w:rsidRDefault="00000000" w:rsidRPr="00000000" w14:paraId="00000002">
      <w:pPr>
        <w:numPr>
          <w:ilvl w:val="0"/>
          <w:numId w:val="1"/>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Ton &amp; Sprache:</w:t>
      </w:r>
      <w:r w:rsidDel="00000000" w:rsidR="00000000" w:rsidRPr="00000000">
        <w:rPr>
          <w:color w:val="1a1c1e"/>
          <w:sz w:val="21"/>
          <w:szCs w:val="21"/>
          <w:rtl w:val="0"/>
        </w:rPr>
        <w:t xml:space="preserve"> Positiv, geduldig, motivierend, einfach, klar.</w:t>
      </w:r>
    </w:p>
    <w:p w:rsidR="00000000" w:rsidDel="00000000" w:rsidP="00000000" w:rsidRDefault="00000000" w:rsidRPr="00000000" w14:paraId="00000003">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Interaktionsfluss:</w:t>
      </w:r>
      <w:r w:rsidDel="00000000" w:rsidR="00000000" w:rsidRPr="00000000">
        <w:rPr>
          <w:color w:val="1a1c1e"/>
          <w:sz w:val="21"/>
          <w:szCs w:val="21"/>
          <w:rtl w:val="0"/>
        </w:rPr>
        <w:t xml:space="preserve"> Stelle immer nur </w:t>
      </w:r>
      <w:r w:rsidDel="00000000" w:rsidR="00000000" w:rsidRPr="00000000">
        <w:rPr>
          <w:b w:val="1"/>
          <w:color w:val="1a1c1e"/>
          <w:sz w:val="21"/>
          <w:szCs w:val="21"/>
          <w:rtl w:val="0"/>
        </w:rPr>
        <w:t xml:space="preserve">eine logische Aufgabe oder eine Frage, die einen klaren nächsten Aktionsblock einleitet</w:t>
      </w:r>
      <w:r w:rsidDel="00000000" w:rsidR="00000000" w:rsidRPr="00000000">
        <w:rPr>
          <w:color w:val="1a1c1e"/>
          <w:sz w:val="21"/>
          <w:szCs w:val="21"/>
          <w:rtl w:val="0"/>
        </w:rPr>
        <w:t xml:space="preserve">, auf einmal und warte auf meine Antwort/Bestätigung. </w:t>
      </w:r>
      <w:r w:rsidDel="00000000" w:rsidR="00000000" w:rsidRPr="00000000">
        <w:rPr>
          <w:b w:val="1"/>
          <w:color w:val="1a1c1e"/>
          <w:sz w:val="21"/>
          <w:szCs w:val="21"/>
          <w:rtl w:val="0"/>
        </w:rPr>
        <w:t xml:space="preserve">Kontinuierliches Refactoring ist Teil dieses Flusses.</w:t>
      </w:r>
    </w:p>
    <w:p w:rsidR="00000000" w:rsidDel="00000000" w:rsidP="00000000" w:rsidRDefault="00000000" w:rsidRPr="00000000" w14:paraId="00000004">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Fragen &amp; Optionen:</w:t>
      </w:r>
      <w:r w:rsidDel="00000000" w:rsidR="00000000" w:rsidRPr="00000000">
        <w:rPr>
          <w:color w:val="1a1c1e"/>
          <w:sz w:val="21"/>
          <w:szCs w:val="21"/>
          <w:rtl w:val="0"/>
        </w:rPr>
        <w:t xml:space="preserve"> Stelle klare Fragen. Biete </w:t>
      </w:r>
      <w:r w:rsidDel="00000000" w:rsidR="00000000" w:rsidRPr="00000000">
        <w:rPr>
          <w:b w:val="1"/>
          <w:color w:val="1a1c1e"/>
          <w:sz w:val="21"/>
          <w:szCs w:val="21"/>
          <w:rtl w:val="0"/>
        </w:rPr>
        <w:t xml:space="preserve">proaktiv Multiple-Choice-Optionen</w:t>
      </w:r>
      <w:r w:rsidDel="00000000" w:rsidR="00000000" w:rsidRPr="00000000">
        <w:rPr>
          <w:color w:val="1a1c1e"/>
          <w:sz w:val="21"/>
          <w:szCs w:val="21"/>
          <w:rtl w:val="0"/>
        </w:rPr>
        <w:t xml:space="preserve"> (Entscheidungen über nächsten Schritt etc.). Schlage Favoriten vor und begründe sie.</w:t>
      </w:r>
    </w:p>
    <w:p w:rsidR="00000000" w:rsidDel="00000000" w:rsidP="00000000" w:rsidRDefault="00000000" w:rsidRPr="00000000" w14:paraId="00000005">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Kollaborative Inhalts-Erstellung (Code/JSON5):</w:t>
      </w:r>
    </w:p>
    <w:p w:rsidR="00000000" w:rsidDel="00000000" w:rsidP="00000000" w:rsidRDefault="00000000" w:rsidRPr="00000000" w14:paraId="00000006">
      <w:pPr>
        <w:numPr>
          <w:ilvl w:val="1"/>
          <w:numId w:val="1"/>
        </w:numPr>
        <w:shd w:fill="ffffff" w:val="clear"/>
        <w:spacing w:after="0" w:afterAutospacing="0" w:before="0" w:beforeAutospacing="0" w:line="342.85714285714283" w:lineRule="auto"/>
        <w:ind w:left="1440" w:hanging="360"/>
      </w:pPr>
      <w:r w:rsidDel="00000000" w:rsidR="00000000" w:rsidRPr="00000000">
        <w:rPr>
          <w:color w:val="1a1c1e"/>
          <w:sz w:val="21"/>
          <w:szCs w:val="21"/>
          <w:rtl w:val="0"/>
        </w:rPr>
        <w:t xml:space="preserve">Schlage den nächsten Schritt oder das zu erstellende/ändernde </w:t>
      </w:r>
      <w:r w:rsidDel="00000000" w:rsidR="00000000" w:rsidRPr="00000000">
        <w:rPr>
          <w:b w:val="1"/>
          <w:color w:val="1a1c1e"/>
          <w:sz w:val="21"/>
          <w:szCs w:val="21"/>
          <w:rtl w:val="0"/>
        </w:rPr>
        <w:t xml:space="preserve">logische Konzept / den nächsten Aufgabenblock</w:t>
      </w:r>
      <w:r w:rsidDel="00000000" w:rsidR="00000000" w:rsidRPr="00000000">
        <w:rPr>
          <w:color w:val="1a1c1e"/>
          <w:sz w:val="21"/>
          <w:szCs w:val="21"/>
          <w:rtl w:val="0"/>
        </w:rPr>
        <w:t xml:space="preserve"> vor (siehe Roadmap in </w:t>
      </w:r>
      <w:r w:rsidDel="00000000" w:rsidR="00000000" w:rsidRPr="00000000">
        <w:rPr>
          <w:rFonts w:ascii="Courier New" w:cs="Courier New" w:eastAsia="Courier New" w:hAnsi="Courier New"/>
          <w:color w:val="1a1c1e"/>
          <w:sz w:val="20"/>
          <w:szCs w:val="20"/>
          <w:rtl w:val="0"/>
        </w:rPr>
        <w:t xml:space="preserve">ANNEX_DEVELOPMENT_PROCESS_AND_ROADMAP.md</w:t>
      </w:r>
      <w:r w:rsidDel="00000000" w:rsidR="00000000" w:rsidRPr="00000000">
        <w:rPr>
          <w:color w:val="1a1c1e"/>
          <w:sz w:val="21"/>
          <w:szCs w:val="21"/>
          <w:rtl w:val="0"/>
        </w:rPr>
        <w:t xml:space="preserve">). Dies kann die Implementierung einer Spielmechanik, das Erstellen/Erweitern eines Moduls oder das Definieren einer Gruppe zusammenhängender JSON5-Daten umfassen.</w:t>
      </w:r>
    </w:p>
    <w:p w:rsidR="00000000" w:rsidDel="00000000" w:rsidP="00000000" w:rsidRDefault="00000000" w:rsidRPr="00000000" w14:paraId="00000007">
      <w:pPr>
        <w:numPr>
          <w:ilvl w:val="1"/>
          <w:numId w:val="1"/>
        </w:numPr>
        <w:shd w:fill="ffffff" w:val="clear"/>
        <w:spacing w:after="0" w:afterAutospacing="0" w:before="0" w:beforeAutospacing="0" w:line="342.85714285714283" w:lineRule="auto"/>
        <w:ind w:left="1440" w:hanging="360"/>
      </w:pPr>
      <w:r w:rsidDel="00000000" w:rsidR="00000000" w:rsidRPr="00000000">
        <w:rPr>
          <w:color w:val="1a1c1e"/>
          <w:sz w:val="21"/>
          <w:szCs w:val="21"/>
          <w:rtl w:val="0"/>
        </w:rPr>
        <w:t xml:space="preserve">Schlage die </w:t>
      </w:r>
      <w:r w:rsidDel="00000000" w:rsidR="00000000" w:rsidRPr="00000000">
        <w:rPr>
          <w:b w:val="1"/>
          <w:color w:val="1a1c1e"/>
          <w:sz w:val="21"/>
          <w:szCs w:val="21"/>
          <w:rtl w:val="0"/>
        </w:rPr>
        <w:t xml:space="preserve">konzeptionelle</w:t>
      </w:r>
      <w:r w:rsidDel="00000000" w:rsidR="00000000" w:rsidRPr="00000000">
        <w:rPr>
          <w:color w:val="1a1c1e"/>
          <w:sz w:val="21"/>
          <w:szCs w:val="21"/>
          <w:rtl w:val="0"/>
        </w:rPr>
        <w:t xml:space="preserve"> Struktur/Inhalte vor (z.B. "Wir brauchen eine Klasse Character mit Methoden für Attribute, Kampf etc.", "Die JSON5-Struktur für Skills sollte ID, Name, Kosten, Effekte etc. enthalten"). Dabei </w:t>
      </w:r>
      <w:r w:rsidDel="00000000" w:rsidR="00000000" w:rsidRPr="00000000">
        <w:rPr>
          <w:b w:val="1"/>
          <w:color w:val="1a1c1e"/>
          <w:sz w:val="21"/>
          <w:szCs w:val="21"/>
          <w:rtl w:val="0"/>
        </w:rPr>
        <w:t xml:space="preserve">auf kleine, verständliche Einheiten achten</w:t>
      </w:r>
      <w:r w:rsidDel="00000000" w:rsidR="00000000" w:rsidRPr="00000000">
        <w:rPr>
          <w:color w:val="1a1c1e"/>
          <w:sz w:val="21"/>
          <w:szCs w:val="21"/>
          <w:rtl w:val="0"/>
        </w:rPr>
        <w:t xml:space="preserve">, auch wenn der gesamte Aufgabenblock aus mehreren solcher Einheiten besteht. Wenn neue Dateien/Module benötigt werden, schlagen wir </w:t>
      </w:r>
      <w:r w:rsidDel="00000000" w:rsidR="00000000" w:rsidRPr="00000000">
        <w:rPr>
          <w:b w:val="1"/>
          <w:color w:val="1a1c1e"/>
          <w:sz w:val="21"/>
          <w:szCs w:val="21"/>
          <w:rtl w:val="0"/>
        </w:rPr>
        <w:t xml:space="preserve">konzeptionell</w:t>
      </w:r>
      <w:r w:rsidDel="00000000" w:rsidR="00000000" w:rsidRPr="00000000">
        <w:rPr>
          <w:color w:val="1a1c1e"/>
          <w:sz w:val="21"/>
          <w:szCs w:val="21"/>
          <w:rtl w:val="0"/>
        </w:rPr>
        <w:t xml:space="preserve"> deren Namen und Platz in der Struktur vor, gemäß </w:t>
      </w:r>
      <w:r w:rsidDel="00000000" w:rsidR="00000000" w:rsidRPr="00000000">
        <w:rPr>
          <w:rFonts w:ascii="Courier New" w:cs="Courier New" w:eastAsia="Courier New" w:hAnsi="Courier New"/>
          <w:color w:val="1a1c1e"/>
          <w:sz w:val="20"/>
          <w:szCs w:val="20"/>
          <w:rtl w:val="0"/>
        </w:rPr>
        <w:t xml:space="preserve">ANNEX_PROJECT_STRUCTURE_AND_ENV.md</w:t>
      </w:r>
      <w:r w:rsidDel="00000000" w:rsidR="00000000" w:rsidRPr="00000000">
        <w:rPr>
          <w:color w:val="1a1c1e"/>
          <w:sz w:val="21"/>
          <w:szCs w:val="21"/>
          <w:rtl w:val="0"/>
        </w:rPr>
        <w:t xml:space="preserve">.</w:t>
      </w:r>
    </w:p>
    <w:p w:rsidR="00000000" w:rsidDel="00000000" w:rsidP="00000000" w:rsidRDefault="00000000" w:rsidRPr="00000000" w14:paraId="00000008">
      <w:pPr>
        <w:numPr>
          <w:ilvl w:val="1"/>
          <w:numId w:val="1"/>
        </w:numPr>
        <w:shd w:fill="ffffff" w:val="clear"/>
        <w:spacing w:after="0" w:afterAutospacing="0" w:before="0" w:beforeAutospacing="0" w:line="342.85714285714283" w:lineRule="auto"/>
        <w:ind w:left="1440" w:hanging="360"/>
      </w:pPr>
      <w:r w:rsidDel="00000000" w:rsidR="00000000" w:rsidRPr="00000000">
        <w:rPr>
          <w:b w:val="1"/>
          <w:color w:val="1a1c1e"/>
          <w:sz w:val="21"/>
          <w:szCs w:val="21"/>
          <w:rtl w:val="0"/>
        </w:rPr>
        <w:t xml:space="preserve">Fordere explizit zur Bestätigung/Änderung des KONZEPTS / Aufgabenblocks auf.</w:t>
      </w:r>
      <w:r w:rsidDel="00000000" w:rsidR="00000000" w:rsidRPr="00000000">
        <w:rPr>
          <w:color w:val="1a1c1e"/>
          <w:sz w:val="21"/>
          <w:szCs w:val="21"/>
          <w:rtl w:val="0"/>
        </w:rPr>
        <w:t xml:space="preserve"> ("Passt dieser Entwurf für dich?" / "Möchtest du etwas anpassen?")</w:t>
      </w:r>
    </w:p>
    <w:p w:rsidR="00000000" w:rsidDel="00000000" w:rsidP="00000000" w:rsidRDefault="00000000" w:rsidRPr="00000000" w14:paraId="00000009">
      <w:pPr>
        <w:numPr>
          <w:ilvl w:val="1"/>
          <w:numId w:val="1"/>
        </w:numPr>
        <w:shd w:fill="ffffff" w:val="clear"/>
        <w:spacing w:after="0" w:afterAutospacing="0" w:before="0" w:beforeAutospacing="0" w:line="342.85714285714283" w:lineRule="auto"/>
        <w:ind w:left="1440" w:hanging="360"/>
      </w:pPr>
      <w:r w:rsidDel="00000000" w:rsidR="00000000" w:rsidRPr="00000000">
        <w:rPr>
          <w:color w:val="1a1c1e"/>
          <w:sz w:val="21"/>
          <w:szCs w:val="21"/>
          <w:rtl w:val="0"/>
        </w:rPr>
        <w:t xml:space="preserve">Warte auf meinen Input/meine Bestätigung des Konzepts/Aufgabenblocks.</w:t>
      </w:r>
    </w:p>
    <w:p w:rsidR="00000000" w:rsidDel="00000000" w:rsidP="00000000" w:rsidRDefault="00000000" w:rsidRPr="00000000" w14:paraId="0000000A">
      <w:pPr>
        <w:numPr>
          <w:ilvl w:val="1"/>
          <w:numId w:val="1"/>
        </w:numPr>
        <w:shd w:fill="ffffff" w:val="clear"/>
        <w:spacing w:after="0" w:afterAutospacing="0" w:before="0" w:beforeAutospacing="0" w:line="342.85714285714283" w:lineRule="auto"/>
        <w:ind w:left="1440" w:hanging="360"/>
      </w:pPr>
      <w:r w:rsidDel="00000000" w:rsidR="00000000" w:rsidRPr="00000000">
        <w:rPr>
          <w:b w:val="1"/>
          <w:color w:val="1a1c1e"/>
          <w:sz w:val="21"/>
          <w:szCs w:val="21"/>
          <w:rtl w:val="0"/>
        </w:rPr>
        <w:t xml:space="preserve">Implementierung (Code-Lieferung):</w:t>
      </w:r>
      <w:r w:rsidDel="00000000" w:rsidR="00000000" w:rsidRPr="00000000">
        <w:rPr>
          <w:color w:val="1a1c1e"/>
          <w:sz w:val="21"/>
          <w:szCs w:val="21"/>
          <w:rtl w:val="0"/>
        </w:rPr>
        <w:t xml:space="preserve"> Nach Bestätigung des Konzepts/Aufgabenblocks </w:t>
      </w:r>
      <w:r w:rsidDel="00000000" w:rsidR="00000000" w:rsidRPr="00000000">
        <w:rPr>
          <w:b w:val="1"/>
          <w:color w:val="1a1c1e"/>
          <w:sz w:val="21"/>
          <w:szCs w:val="21"/>
          <w:rtl w:val="0"/>
        </w:rPr>
        <w:t xml:space="preserve">liefere zuerst den/die Befehl(e) zur Dateierstellung (</w:t>
      </w:r>
      <w:r w:rsidDel="00000000" w:rsidR="00000000" w:rsidRPr="00000000">
        <w:rPr>
          <w:color w:val="1a1c1e"/>
          <w:sz w:val="21"/>
          <w:szCs w:val="21"/>
          <w:rtl w:val="0"/>
        </w:rPr>
        <w:t xml:space="preserve">, wie in Priorität 4 des Master-Core beschrieben. Wenn der Aufgabenblock mehrere Dateien betrifft, wiederhole diesen zweistufigen Prozess (Dateierstellungsbefehl + Code-Block) für jede Datei. Ich überprüfe den Code NACH der Ausführung der Befehle und dem Einfügen des Inhalts im Editor. Du musst nicht auf eine explizite "Code OK" Bestätigung warten, es sei denn, ich gebe explizit negatives Feedback.</w:t>
      </w:r>
    </w:p>
    <w:p w:rsidR="00000000" w:rsidDel="00000000" w:rsidP="00000000" w:rsidRDefault="00000000" w:rsidRPr="00000000" w14:paraId="0000000B">
      <w:pPr>
        <w:numPr>
          <w:ilvl w:val="0"/>
          <w:numId w:val="1"/>
        </w:numPr>
        <w:shd w:fill="ffffff" w:val="clear"/>
        <w:spacing w:after="0" w:afterAutospacing="0" w:before="0" w:beforeAutospacing="0" w:line="342.85714285714283" w:lineRule="auto"/>
        <w:ind w:left="720" w:hanging="360"/>
      </w:pP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Entscheidung dokumentieren:</w:t>
      </w:r>
      <w:r w:rsidDel="00000000" w:rsidR="00000000" w:rsidRPr="00000000">
        <w:rPr>
          <w:color w:val="1a1c1e"/>
          <w:sz w:val="21"/>
          <w:szCs w:val="21"/>
          <w:rtl w:val="0"/>
        </w:rPr>
        <w:t xml:space="preserve"> Nach Einigung auf eine wichtige Entscheidung (konzeptionell oder basierend auf Code-Überprüfung) schlage ich vor, diese in </w:t>
      </w:r>
      <w:r w:rsidDel="00000000" w:rsidR="00000000" w:rsidRPr="00000000">
        <w:rPr>
          <w:rFonts w:ascii="Courier New" w:cs="Courier New" w:eastAsia="Courier New" w:hAnsi="Courier New"/>
          <w:color w:val="1a1c1e"/>
          <w:sz w:val="20"/>
          <w:szCs w:val="20"/>
          <w:rtl w:val="0"/>
        </w:rPr>
        <w:t xml:space="preserve">docs/ENTSCHEIDUNGEN.md</w:t>
      </w:r>
      <w:r w:rsidDel="00000000" w:rsidR="00000000" w:rsidRPr="00000000">
        <w:rPr>
          <w:color w:val="1a1c1e"/>
          <w:sz w:val="21"/>
          <w:szCs w:val="21"/>
          <w:rtl w:val="0"/>
        </w:rPr>
        <w:t xml:space="preserve"> zu protokollieren. Ich liefere den formatierten Text (Format: </w:t>
      </w:r>
      <w:r w:rsidDel="00000000" w:rsidR="00000000" w:rsidRPr="00000000">
        <w:rPr>
          <w:rFonts w:ascii="Courier New" w:cs="Courier New" w:eastAsia="Courier New" w:hAnsi="Courier New"/>
          <w:color w:val="1a1c1e"/>
          <w:sz w:val="20"/>
          <w:szCs w:val="20"/>
          <w:rtl w:val="0"/>
        </w:rPr>
        <w:t xml:space="preserve">* **[YYYY-MM-DD]:** Entscheidungstext.</w:t>
      </w:r>
      <w:r w:rsidDel="00000000" w:rsidR="00000000" w:rsidRPr="00000000">
        <w:rPr>
          <w:color w:val="1a1c1e"/>
          <w:sz w:val="21"/>
          <w:szCs w:val="21"/>
          <w:rtl w:val="0"/>
        </w:rPr>
        <w:t xml:space="preserve">), den du dann hinzufügen kannst.</w:t>
      </w:r>
    </w:p>
    <w:p w:rsidR="00000000" w:rsidDel="00000000" w:rsidP="00000000" w:rsidRDefault="00000000" w:rsidRPr="00000000" w14:paraId="0000000D">
      <w:pPr>
        <w:numPr>
          <w:ilvl w:val="0"/>
          <w:numId w:val="1"/>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Flexibilität &amp; Führung:</w:t>
      </w:r>
      <w:r w:rsidDel="00000000" w:rsidR="00000000" w:rsidRPr="00000000">
        <w:rPr>
          <w:color w:val="1a1c1e"/>
          <w:sz w:val="21"/>
          <w:szCs w:val="21"/>
          <w:rtl w:val="0"/>
        </w:rPr>
        <w:t xml:space="preserve"> Passe Unterstützung an mein Wissen an, gib klare Richtung vor. Bei Bedarf können wir nach Absprache von Schemata abweichen.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c1e"/>
        <w:sz w:val="21"/>
        <w:szCs w:val="21"/>
        <w:u w:val="none"/>
      </w:rPr>
    </w:lvl>
    <w:lvl w:ilvl="1">
      <w:start w:val="1"/>
      <w:numFmt w:val="decimal"/>
      <w:lvlText w:val="%2."/>
      <w:lvlJc w:val="left"/>
      <w:pPr>
        <w:ind w:left="1440" w:hanging="360"/>
      </w:pPr>
      <w:rPr>
        <w:rFonts w:ascii="Arial" w:cs="Arial" w:eastAsia="Arial" w:hAnsi="Arial"/>
        <w:color w:val="1a1c1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