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fffff" w:val="clear"/>
        <w:spacing w:after="280" w:before="220" w:line="342.85714285714283" w:lineRule="auto"/>
        <w:rPr>
          <w:color w:val="1a1c1e"/>
          <w:sz w:val="21"/>
          <w:szCs w:val="21"/>
        </w:rPr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Dieses Dokument beschreibt die übergeordnete Vision, die Ziele und die qualitativen sowie funktionalen Anforderungen an das Projekt. Diese leiten die Entwicklung und Designentscheidungen.</w:t>
      </w:r>
    </w:p>
    <w:p w:rsidR="00000000" w:rsidDel="00000000" w:rsidP="00000000" w:rsidRDefault="00000000" w:rsidRPr="00000000" w14:paraId="0000000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1. Projektvision &amp; Ziele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Entwicklung eines selbstlaufenden, textbasierten Python-RPGs.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Beginnt als CLI-Simulation, soll aber erweiterbar sein für zukünftige Features (Quests, Items, NPCs, Crafting, Web-UI etc.).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Einbindung von KI (regelbasiert und Reinforcement Learning).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Fokus auf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Zukunftssicherheit, gute Softwarearchitektur und Wartbarkeit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nicht nur auf die schnellste Implementierung.</w:t>
      </w:r>
    </w:p>
    <w:p w:rsidR="00000000" w:rsidDel="00000000" w:rsidP="00000000" w:rsidRDefault="00000000" w:rsidRPr="00000000" w14:paraId="00000007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2. Funktionale Anforderungen (Was das System tun soll)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Unterstützung verschiedener Betriebsmodi über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src/main.py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--mode manual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--mode auto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Implementierung der Kern-RPG-Mechaniken (definiert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ANNEX_GAME_DEFINITIONS_SUMMARY.md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und umgesetzt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src/game_logic/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src/definitions/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etc.): Kampf, Status-Effekte, Attribut- und Skill-Berechnungen, XP-Vergabe.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Integration von Regelbasierter KI für Nicht-Spieler-Charaktere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src/ai/strategies/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Integration von Reinforcement Learning: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Gymnasium-kompatible Umgebung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src/environment/rpg_env.py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D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Training mit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stable-baselines3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MaskablePPO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Action Masking).</w:t>
      </w:r>
    </w:p>
    <w:p w:rsidR="00000000" w:rsidDel="00000000" w:rsidP="00000000" w:rsidRDefault="00000000" w:rsidRPr="00000000" w14:paraId="0000000E">
      <w:pPr>
        <w:numPr>
          <w:ilvl w:val="1"/>
          <w:numId w:val="2"/>
        </w:numPr>
        <w:shd w:fill="ffffff" w:val="clear"/>
        <w:spacing w:after="0" w:afterAutospacing="0" w:before="0" w:beforeAutospacing="0" w:line="342.85714285714283" w:lineRule="auto"/>
        <w:ind w:left="144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Möglichkeit für Curriculum Learning und paralleles Training (Konfiguration über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/YAML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Grundlegende CLI-Simulation für den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auto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-Modus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src/ui/cli_main_loop.py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hd w:fill="ffffff" w:val="clear"/>
        <w:spacing w:after="220" w:before="0" w:beforeAutospacing="0" w:line="342.85714285714283" w:lineRule="auto"/>
        <w:ind w:left="720" w:hanging="360"/>
      </w:pPr>
      <w:r w:rsidDel="00000000" w:rsidR="00000000" w:rsidRPr="00000000">
        <w:rPr>
          <w:color w:val="1a1c1e"/>
          <w:sz w:val="21"/>
          <w:szCs w:val="21"/>
          <w:rtl w:val="0"/>
        </w:rPr>
        <w:t xml:space="preserve">Persistenz: Speicherung von Code (Git), RL-Modellen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src/ai/models/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), Logs und Berichten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logs/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reports/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), optional Spielfortschritte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saves/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</w:t>
      </w:r>
    </w:p>
    <w:p w:rsidR="00000000" w:rsidDel="00000000" w:rsidP="00000000" w:rsidRDefault="00000000" w:rsidRPr="00000000" w14:paraId="00000012">
      <w:pPr>
        <w:shd w:fill="ffffff" w:val="clear"/>
        <w:spacing w:after="280" w:before="220" w:line="342.85714285714283" w:lineRule="auto"/>
        <w:rPr>
          <w:b w:val="1"/>
          <w:color w:val="1a1c1e"/>
          <w:sz w:val="21"/>
          <w:szCs w:val="21"/>
        </w:rPr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3. Qualitative Anforderungen (Wie das System sein soll)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hd w:fill="ffffff" w:val="clear"/>
        <w:spacing w:after="0" w:afterAutospacing="0" w:before="22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Code-Qualität: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PEP8 (wo sinnvoll),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Single Responsibility Prinzip (SRP) auf Klassen- UND Funktionsebene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DRY (Don't Repeat Yourself), gut dokumentiert (Typisierung, Docstrings, Kommentare).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Modularität: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Konsequente Aufteilung in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kleine, fokussierte Code-Einheiten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(Funktionen, Klassen, Module). Klare Schnittstellen zwischen Modulen.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Code-Dateien in 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Wartbarkeit: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Code muss leicht verständlich und änderbar sein.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Kontinuierliches Refactoring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ist erwünscht.</w:t>
      </w:r>
    </w:p>
    <w:p w:rsidR="00000000" w:rsidDel="00000000" w:rsidP="00000000" w:rsidRDefault="00000000" w:rsidRPr="00000000" w14:paraId="00000016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Erweiterbarkeit: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Das Design sollte die spätere Integration neuer Features ermöglichen.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Lose Kopplung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(z.B. Leveling-Service, polymorphe Status-Effekte) ist wichtig.</w:t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Datenhaltung: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Spieldaten und wichtige Konfigurationen in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gut strukturierten und leicht wartbaren JSON5/YAML-Dateien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src/definitions/json_data/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Nutze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Beachte die Notwendigkeit der 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Testbarkeit: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Gut testbar. Definition und Implementierung einer Teststrategie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pytest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tests/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Nutzung von </w:t>
      </w:r>
      <w:r w:rsidDel="00000000" w:rsidR="00000000" w:rsidRPr="00000000">
        <w:rPr>
          <w:rFonts w:ascii="Courier New" w:cs="Courier New" w:eastAsia="Courier New" w:hAnsi="Courier New"/>
          <w:b w:val="1"/>
          <w:color w:val="1a1c1e"/>
          <w:sz w:val="20"/>
          <w:szCs w:val="20"/>
          <w:rtl w:val="0"/>
        </w:rPr>
        <w:t xml:space="preserve">pytest-monkeypatch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für Mocking/Patching. Ziel ist gute Testabdeckung.</w:t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CI: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Einfache Continuous Integration Pipeline (GitHub Actions) für Linting und Tests.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Konfiguration: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Zentralisierung aller relevanten Konstanten (numerisch und Strings)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src/config/settings.json5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oder 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src/config/config.py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Logging: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Strukturiertes und konfigurierbares Logging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src/utils/logging_setup.py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).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Korrekte Nutzung von Log-Levels (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hd w:fill="ffffff" w:val="clear"/>
        <w:spacing w:after="0" w:afterAutospacing="0" w:before="0" w:beforeAutospacing="0" w:line="342.85714285714283" w:lineRule="auto"/>
        <w:ind w:left="720" w:hanging="360"/>
      </w:pP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Dokumentation: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Klare Code-Dokumentation und zentrale Anleitung zur Konfiguration und Nutzung (</w:t>
      </w:r>
      <w:r w:rsidDel="00000000" w:rsidR="00000000" w:rsidRPr="00000000">
        <w:rPr>
          <w:rFonts w:ascii="Courier New" w:cs="Courier New" w:eastAsia="Courier New" w:hAnsi="Courier New"/>
          <w:color w:val="1a1c1e"/>
          <w:sz w:val="20"/>
          <w:szCs w:val="20"/>
          <w:rtl w:val="0"/>
        </w:rPr>
        <w:t xml:space="preserve">docs/README_DYNAMIC_SETTINGS.md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 verweist auf </w:t>
      </w:r>
      <w:r w:rsidDel="00000000" w:rsidR="00000000" w:rsidRPr="00000000">
        <w:rPr>
          <w:b w:val="1"/>
          <w:color w:val="1a1c1e"/>
          <w:sz w:val="21"/>
          <w:szCs w:val="21"/>
          <w:rtl w:val="0"/>
        </w:rPr>
        <w:t xml:space="preserve">JSON5</w:t>
      </w:r>
      <w:r w:rsidDel="00000000" w:rsidR="00000000" w:rsidRPr="00000000">
        <w:rPr>
          <w:color w:val="1a1c1e"/>
          <w:sz w:val="21"/>
          <w:szCs w:val="21"/>
          <w:rtl w:val="0"/>
        </w:rPr>
        <w:t xml:space="preserve">/YAMLs).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220" w:before="0" w:beforeAutospacing="0" w:line="342.85714285714283" w:lineRule="auto"/>
        <w:ind w:left="720" w:hanging="360"/>
        <w:rPr>
          <w:color w:val="1a1c1e"/>
          <w:sz w:val="21"/>
          <w:szCs w:val="2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a1c1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