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2"/>
        </w:rPr>
        <w:t>NON-INVASIVE CONTINUOUS HEALTH MONITOR</w:t>
      </w:r>
    </w:p>
    <w:p>
      <w:pPr>
        <w:jc w:val="center"/>
      </w:pPr>
      <w:r>
        <w:rPr>
          <w:sz w:val="32"/>
        </w:rPr>
        <w:t>with Multimodal Sensing, Federated Learning, Privacy, and Edge Deployment</w:t>
      </w:r>
    </w:p>
    <w:p>
      <w:pPr>
        <w:jc w:val="center"/>
      </w:pPr>
      <w:r>
        <w:rPr>
          <w:b w:val="0"/>
          <w:i w:val="0"/>
        </w:rPr>
      </w:r>
    </w:p>
    <w:p>
      <w:pPr>
        <w:jc w:val="center"/>
      </w:pPr>
      <w:r>
        <w:rPr>
          <w:b/>
          <w:i w:val="0"/>
          <w:sz w:val="36"/>
        </w:rPr>
        <w:t>FINAL REVISED ML IMPLEMENTATION SPECIFICATION</w:t>
      </w:r>
    </w:p>
    <w:p>
      <w:pPr>
        <w:jc w:val="center"/>
      </w:pPr>
      <w:r>
        <w:rPr>
          <w:b w:val="0"/>
          <w:i w:val="0"/>
        </w:rPr>
        <w:t>B.Tech Academic Engineering / Research Project</w:t>
      </w:r>
    </w:p>
    <w:p>
      <w:pPr>
        <w:jc w:val="center"/>
      </w:pPr>
      <w:r>
        <w:rPr>
          <w:b w:val="0"/>
          <w:i w:val="0"/>
        </w:rPr>
        <w:t>Three-person ML team</w:t>
      </w:r>
    </w:p>
    <w:p>
      <w:pPr>
        <w:jc w:val="center"/>
      </w:pPr>
      <w:r>
        <w:rPr>
          <w:b/>
          <w:i w:val="0"/>
        </w:rPr>
        <w:t>Version 2.2</w:t>
      </w:r>
    </w:p>
    <w:p>
      <w:pPr>
        <w:jc w:val="center"/>
      </w:pPr>
      <w:r>
        <w:rPr>
          <w:b w:val="0"/>
          <w:i w:val="0"/>
        </w:rPr>
        <w:t>27 September 2026</w:t>
      </w:r>
    </w:p>
    <w:p>
      <w:pPr>
        <w:jc w:val="center"/>
      </w:pPr>
      <w:r>
        <w:rPr>
          <w:b/>
          <w:i w:val="0"/>
        </w:rPr>
        <w:t>Status: LOCKED CORE SPECIFICATION</w:t>
      </w:r>
    </w:p>
    <w:p>
      <w:pPr>
        <w:jc w:val="center"/>
      </w:pPr>
      <w:r>
        <w:rPr>
          <w:b w:val="0"/>
          <w:i/>
        </w:rPr>
        <w:t>Clinical status: research prototype only; not a diagnostic or clinical decision-support device.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r>
              <w:rPr>
                <w:b/>
                <w:sz w:val="16"/>
              </w:rPr>
              <w:t>Field</w:t>
            </w:r>
          </w:p>
        </w:tc>
        <w:tc>
          <w:tcPr>
            <w:tcW w:type="dxa" w:w="6912"/>
            <w:shd w:fill="D9EAF7"/>
            <w:vAlign w:val="center"/>
          </w:tcPr>
          <w:p>
            <w:r>
              <w:rPr>
                <w:b/>
                <w:sz w:val="16"/>
              </w:rPr>
              <w:t>Value</w:t>
            </w:r>
          </w:p>
        </w:tc>
      </w:tr>
      <w:tr>
        <w:tc>
          <w:tcPr>
            <w:tcW w:type="dxa" w:w="2880"/>
            <w:vAlign w:val="top"/>
          </w:tcPr>
          <w:p>
            <w:r>
              <w:rPr>
                <w:sz w:val="16"/>
              </w:rPr>
              <w:t>Document</w:t>
            </w:r>
          </w:p>
        </w:tc>
        <w:tc>
          <w:tcPr>
            <w:tcW w:type="dxa" w:w="6912"/>
            <w:vAlign w:val="top"/>
          </w:tcPr>
          <w:p>
            <w:r>
              <w:rPr>
                <w:sz w:val="16"/>
              </w:rPr>
              <w:t>Final Revised ML Implementation Specification</w:t>
            </w:r>
          </w:p>
        </w:tc>
      </w:tr>
      <w:tr>
        <w:tc>
          <w:tcPr>
            <w:tcW w:type="dxa" w:w="2880"/>
            <w:vAlign w:val="top"/>
          </w:tcPr>
          <w:p>
            <w:r>
              <w:rPr>
                <w:sz w:val="16"/>
              </w:rPr>
              <w:t>Version</w:t>
            </w:r>
          </w:p>
        </w:tc>
        <w:tc>
          <w:tcPr>
            <w:tcW w:type="dxa" w:w="6912"/>
            <w:vAlign w:val="top"/>
          </w:tcPr>
          <w:p>
            <w:r>
              <w:rPr>
                <w:sz w:val="16"/>
              </w:rPr>
              <w:t>2.2</w:t>
            </w:r>
          </w:p>
        </w:tc>
      </w:tr>
      <w:tr>
        <w:tc>
          <w:tcPr>
            <w:tcW w:type="dxa" w:w="2880"/>
            <w:vAlign w:val="top"/>
          </w:tcPr>
          <w:p>
            <w:r>
              <w:rPr>
                <w:sz w:val="16"/>
              </w:rPr>
              <w:t>Date</w:t>
            </w:r>
          </w:p>
        </w:tc>
        <w:tc>
          <w:tcPr>
            <w:tcW w:type="dxa" w:w="6912"/>
            <w:vAlign w:val="top"/>
          </w:tcPr>
          <w:p>
            <w:r>
              <w:rPr>
                <w:sz w:val="16"/>
              </w:rPr>
              <w:t>27 September 2026</w:t>
            </w:r>
          </w:p>
        </w:tc>
      </w:tr>
      <w:tr>
        <w:tc>
          <w:tcPr>
            <w:tcW w:type="dxa" w:w="2880"/>
            <w:vAlign w:val="top"/>
          </w:tcPr>
          <w:p>
            <w:r>
              <w:rPr>
                <w:sz w:val="16"/>
              </w:rPr>
              <w:t>Status</w:t>
            </w:r>
          </w:p>
        </w:tc>
        <w:tc>
          <w:tcPr>
            <w:tcW w:type="dxa" w:w="6912"/>
            <w:vAlign w:val="top"/>
          </w:tcPr>
          <w:p>
            <w:r>
              <w:rPr>
                <w:sz w:val="16"/>
              </w:rPr>
              <w:t>LOCKED core; extensions require version bump</w:t>
            </w:r>
          </w:p>
        </w:tc>
      </w:tr>
      <w:tr>
        <w:tc>
          <w:tcPr>
            <w:tcW w:type="dxa" w:w="2880"/>
            <w:vAlign w:val="top"/>
          </w:tcPr>
          <w:p>
            <w:r>
              <w:rPr>
                <w:sz w:val="16"/>
              </w:rPr>
              <w:t>Team</w:t>
            </w:r>
          </w:p>
        </w:tc>
        <w:tc>
          <w:tcPr>
            <w:tcW w:type="dxa" w:w="6912"/>
            <w:vAlign w:val="top"/>
          </w:tcPr>
          <w:p>
            <w:r>
              <w:rPr>
                <w:sz w:val="16"/>
              </w:rPr>
              <w:t>3-person ML team</w:t>
            </w:r>
          </w:p>
        </w:tc>
      </w:tr>
      <w:tr>
        <w:tc>
          <w:tcPr>
            <w:tcW w:type="dxa" w:w="2880"/>
            <w:vAlign w:val="top"/>
          </w:tcPr>
          <w:p>
            <w:r>
              <w:rPr>
                <w:sz w:val="16"/>
              </w:rPr>
              <w:t>Scope</w:t>
            </w:r>
          </w:p>
        </w:tc>
        <w:tc>
          <w:tcPr>
            <w:tcW w:type="dxa" w:w="6912"/>
            <w:vAlign w:val="top"/>
          </w:tcPr>
          <w:p>
            <w:r>
              <w:rPr>
                <w:sz w:val="16"/>
              </w:rPr>
              <w:t>Data, signal processing, modeling, federation, privacy, deployment, validation, API/dashboard, testing, reproducibility</w:t>
            </w:r>
          </w:p>
        </w:tc>
      </w:tr>
      <w:tr>
        <w:tc>
          <w:tcPr>
            <w:tcW w:type="dxa" w:w="2880"/>
            <w:vAlign w:val="top"/>
          </w:tcPr>
          <w:p>
            <w:r>
              <w:rPr>
                <w:sz w:val="16"/>
              </w:rPr>
              <w:t>Clinical claim boundary</w:t>
            </w:r>
          </w:p>
        </w:tc>
        <w:tc>
          <w:tcPr>
            <w:tcW w:type="dxa" w:w="6912"/>
            <w:vAlign w:val="top"/>
          </w:tcPr>
          <w:p>
            <w:r>
              <w:rPr>
                <w:sz w:val="16"/>
              </w:rPr>
              <w:t>Research physiological-pattern monitoring only; no diagnosis, treatment recommendation, or clinical readiness claim</w:t>
            </w:r>
          </w:p>
        </w:tc>
      </w:tr>
    </w:tbl>
    <w:p>
      <w:pPr>
        <w:spacing w:after="20"/>
      </w:pPr>
    </w:p>
    <w:p>
      <w:pPr>
        <w:pStyle w:val="Heading2"/>
      </w:pPr>
      <w:r>
        <w:t>Change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6"/>
              </w:rPr>
              <w:t>Version</w:t>
            </w:r>
          </w:p>
        </w:tc>
        <w:tc>
          <w:tcPr>
            <w:tcW w:type="dxa" w:w="2520"/>
            <w:shd w:fill="D9EAF7"/>
            <w:vAlign w:val="center"/>
          </w:tcPr>
          <w:p>
            <w:r>
              <w:rPr>
                <w:b/>
                <w:sz w:val="16"/>
              </w:rPr>
              <w:t>Date</w:t>
            </w:r>
          </w:p>
        </w:tc>
        <w:tc>
          <w:tcPr>
            <w:tcW w:type="dxa" w:w="2520"/>
            <w:shd w:fill="D9EAF7"/>
            <w:vAlign w:val="center"/>
          </w:tcPr>
          <w:p>
            <w:r>
              <w:rPr>
                <w:b/>
                <w:sz w:val="16"/>
              </w:rPr>
              <w:t>Status</w:t>
            </w:r>
          </w:p>
        </w:tc>
        <w:tc>
          <w:tcPr>
            <w:tcW w:type="dxa" w:w="2520"/>
            <w:shd w:fill="D9EAF7"/>
            <w:vAlign w:val="center"/>
          </w:tcPr>
          <w:p>
            <w:r>
              <w:rPr>
                <w:b/>
                <w:sz w:val="16"/>
              </w:rPr>
              <w:t>Major change</w:t>
            </w:r>
          </w:p>
        </w:tc>
      </w:tr>
      <w:tr>
        <w:tc>
          <w:tcPr>
            <w:tcW w:type="dxa" w:w="2520"/>
            <w:vAlign w:val="top"/>
          </w:tcPr>
          <w:p>
            <w:r>
              <w:rPr>
                <w:sz w:val="16"/>
              </w:rPr>
              <w:t>1.x</w:t>
            </w:r>
          </w:p>
        </w:tc>
        <w:tc>
          <w:tcPr>
            <w:tcW w:type="dxa" w:w="2520"/>
            <w:vAlign w:val="top"/>
          </w:tcPr>
          <w:p>
            <w:r>
              <w:rPr>
                <w:sz w:val="16"/>
              </w:rPr>
              <w:t>Source documents</w:t>
            </w:r>
          </w:p>
        </w:tc>
        <w:tc>
          <w:tcPr>
            <w:tcW w:type="dxa" w:w="2520"/>
            <w:vAlign w:val="top"/>
          </w:tcPr>
          <w:p>
            <w:r>
              <w:rPr>
                <w:sz w:val="16"/>
              </w:rPr>
              <w:t>Baseline</w:t>
            </w:r>
          </w:p>
        </w:tc>
        <w:tc>
          <w:tcPr>
            <w:tcW w:type="dxa" w:w="2520"/>
            <w:vAlign w:val="top"/>
          </w:tcPr>
          <w:p>
            <w:r>
              <w:rPr>
                <w:sz w:val="16"/>
              </w:rPr>
              <w:t>Original development and work-division plans</w:t>
            </w:r>
          </w:p>
        </w:tc>
      </w:tr>
      <w:tr>
        <w:tc>
          <w:tcPr>
            <w:tcW w:type="dxa" w:w="2520"/>
            <w:vAlign w:val="top"/>
          </w:tcPr>
          <w:p>
            <w:r>
              <w:rPr>
                <w:sz w:val="16"/>
              </w:rPr>
              <w:t>2.0</w:t>
            </w:r>
          </w:p>
        </w:tc>
        <w:tc>
          <w:tcPr>
            <w:tcW w:type="dxa" w:w="2520"/>
            <w:vAlign w:val="top"/>
          </w:tcPr>
          <w:p>
            <w:r>
              <w:rPr>
                <w:sz w:val="16"/>
              </w:rPr>
              <w:t>27 September 2026</w:t>
            </w:r>
          </w:p>
        </w:tc>
        <w:tc>
          <w:tcPr>
            <w:tcW w:type="dxa" w:w="2520"/>
            <w:vAlign w:val="top"/>
          </w:tcPr>
          <w:p>
            <w:r>
              <w:rPr>
                <w:sz w:val="16"/>
              </w:rPr>
              <w:t>Superseded</w:t>
            </w:r>
          </w:p>
        </w:tc>
        <w:tc>
          <w:tcPr>
            <w:tcW w:type="dxa" w:w="2520"/>
            <w:vAlign w:val="top"/>
          </w:tcPr>
          <w:p>
            <w:r>
              <w:rPr>
                <w:sz w:val="16"/>
              </w:rPr>
              <w:t>First adversarial correction of target, dataset roles, leakage controls, multimodal claims, FL, privacy and deployment.</w:t>
            </w:r>
          </w:p>
        </w:tc>
      </w:tr>
      <w:tr>
        <w:tc>
          <w:tcPr>
            <w:tcW w:type="dxa" w:w="2520"/>
            <w:vAlign w:val="top"/>
          </w:tcPr>
          <w:p>
            <w:r>
              <w:rPr>
                <w:sz w:val="16"/>
              </w:rPr>
              <w:t>2.1</w:t>
            </w:r>
          </w:p>
        </w:tc>
        <w:tc>
          <w:tcPr>
            <w:tcW w:type="dxa" w:w="2520"/>
            <w:vAlign w:val="top"/>
          </w:tcPr>
          <w:p>
            <w:r>
              <w:rPr>
                <w:sz w:val="16"/>
              </w:rPr>
              <w:t>27 September 2026</w:t>
            </w:r>
          </w:p>
        </w:tc>
        <w:tc>
          <w:tcPr>
            <w:tcW w:type="dxa" w:w="2520"/>
            <w:vAlign w:val="top"/>
          </w:tcPr>
          <w:p>
            <w:r>
              <w:rPr>
                <w:sz w:val="16"/>
              </w:rPr>
              <w:t>Superseded</w:t>
            </w:r>
          </w:p>
        </w:tc>
        <w:tc>
          <w:tcPr>
            <w:tcW w:type="dxa" w:w="2520"/>
            <w:vAlign w:val="top"/>
          </w:tcPr>
          <w:p>
            <w:r>
              <w:rPr>
                <w:sz w:val="16"/>
              </w:rPr>
              <w:t>Lead policy, stateful causal resampling, alert-episode debouncing, quality-aware multimodal experiment, simulated-site claim boundary, seed policy and PTB-XL removal.</w:t>
            </w:r>
          </w:p>
        </w:tc>
      </w:tr>
      <w:tr>
        <w:tc>
          <w:tcPr>
            <w:tcW w:type="dxa" w:w="2520"/>
            <w:vAlign w:val="top"/>
          </w:tcPr>
          <w:p>
            <w:r>
              <w:rPr>
                <w:sz w:val="16"/>
              </w:rPr>
              <w:t>2.2</w:t>
            </w:r>
          </w:p>
        </w:tc>
        <w:tc>
          <w:tcPr>
            <w:tcW w:type="dxa" w:w="2520"/>
            <w:vAlign w:val="top"/>
          </w:tcPr>
          <w:p>
            <w:r>
              <w:rPr>
                <w:sz w:val="16"/>
              </w:rPr>
              <w:t>27 September 2026</w:t>
            </w:r>
          </w:p>
        </w:tc>
        <w:tc>
          <w:tcPr>
            <w:tcW w:type="dxa" w:w="2520"/>
            <w:vAlign w:val="top"/>
          </w:tcPr>
          <w:p>
            <w:r>
              <w:rPr>
                <w:sz w:val="16"/>
              </w:rPr>
              <w:t>LOCKED</w:t>
            </w:r>
          </w:p>
        </w:tc>
        <w:tc>
          <w:tcPr>
            <w:tcW w:type="dxa" w:w="2520"/>
            <w:vAlign w:val="top"/>
          </w:tcPr>
          <w:p>
            <w:r>
              <w:rPr>
                <w:sz w:val="16"/>
              </w:rPr>
              <w:t>Final micro-fix freeze: training-only majority baseline; explicit causal short-gap policy; shared explicit AAMI_SVF_MAP_V1 for MIT-BIH/INCART; locked Integrated Gradients parameters; cluster-bootstrap metric computation; calibration/API wording tightened.</w:t>
            </w:r>
          </w:p>
        </w:tc>
      </w:tr>
    </w:tbl>
    <w:p>
      <w:pPr>
        <w:spacing w:after="20"/>
      </w:pPr>
    </w:p>
    <w:p>
      <w:pPr>
        <w:pStyle w:val="Heading2"/>
      </w:pPr>
      <w:r>
        <w:t>Source Documents Used</w:t>
      </w:r>
    </w:p>
    <w:p>
      <w:pPr>
        <w:pStyle w:val="ListBullet"/>
      </w:pPr>
      <w:r>
        <w:t>NHM — ML Development Plan (uploaded source).</w:t>
      </w:r>
    </w:p>
    <w:p>
      <w:pPr>
        <w:pStyle w:val="ListBullet"/>
      </w:pPr>
      <w:r>
        <w:t>NHM — Detailed ML Work Division &amp; Execution Plan (uploaded source).</w:t>
      </w:r>
    </w:p>
    <w:p>
      <w:pPr>
        <w:pStyle w:val="ListBullet"/>
      </w:pPr>
      <w:r>
        <w:t>Master Prompt — Adversarial Audit + Complete Implementation Specification (uploaded source).</w:t>
      </w:r>
    </w:p>
    <w:p>
      <w:pPr>
        <w:pStyle w:val="ListBullet"/>
      </w:pPr>
      <w:r>
        <w:t>Final v2.1 audit / micro-fix review (uploaded source).</w:t>
      </w:r>
    </w:p>
    <w:p>
      <w:pPr>
        <w:pStyle w:val="ListBullet"/>
      </w:pPr>
      <w:r>
        <w:t>Authoritative external documentation listed in Section 43 / References.</w:t>
      </w:r>
    </w:p>
    <w:p>
      <w:r>
        <w:br w:type="page"/>
      </w:r>
    </w:p>
    <w:p>
      <w:pPr>
        <w:pStyle w:val="Heading1"/>
      </w:pPr>
      <w:r>
        <w:t>TABLE OF CONTENTS</w:t>
      </w:r>
    </w:p>
    <w:p>
      <w:r>
        <w:fldChar w:fldCharType="begin"/>
        <w:instrText xml:space="preserve">TOC \o "1-3" \h \z \u</w:instrText>
        <w:fldChar w:fldCharType="separate"/>
        <w:fldChar w:fldCharType="end"/>
      </w:r>
      <w:r>
        <w:t>Right-click and update field in Word to populate the table of contents.</w:t>
      </w:r>
    </w:p>
    <w:p>
      <w:r>
        <w:br w:type="page"/>
      </w:r>
    </w:p>
    <w:p>
      <w:pPr>
        <w:pStyle w:val="Heading1"/>
      </w:pPr>
      <w:r>
        <w:t>1. EXECUTIVE SUMMARY</w:t>
      </w:r>
    </w:p>
    <w:p>
      <w:r>
        <w:rPr>
          <w:b w:val="0"/>
          <w:i w:val="0"/>
        </w:rPr>
        <w:t>This specification replaces the baseline plan where necessary. The project remains a wearable physiological-monitoring and federated-learning research prototype, but its core ML target is narrowed to an implementable, label-consistent task: detection of 10-second single-lead ECG windows containing at least one mapped AAMI S/V/F beat (the project-defined AAMI_SVF_WINDOW_V1 target). PPG, SpO2, and HR remain first-class monitored modalities, but they are used for quality/context and deterministic decision-level fusion rather than being falsely presented as a jointly supervised arrhythmia classifier when the available synchronized multimodal dataset does not carry compatible arrhythmia labels.</w:t>
      </w:r>
    </w:p>
    <w:p>
      <w:pPr>
        <w:jc w:val="center"/>
      </w:pPr>
      <w:r>
        <w:drawing>
          <wp:inline xmlns:a="http://schemas.openxmlformats.org/drawingml/2006/main" xmlns:pic="http://schemas.openxmlformats.org/drawingml/2006/picture">
            <wp:extent cx="6217920" cy="3084274"/>
            <wp:docPr id="1" name="Picture 1"/>
            <wp:cNvGraphicFramePr>
              <a:graphicFrameLocks noChangeAspect="1"/>
            </wp:cNvGraphicFramePr>
            <a:graphic>
              <a:graphicData uri="http://schemas.openxmlformats.org/drawingml/2006/picture">
                <pic:pic>
                  <pic:nvPicPr>
                    <pic:cNvPr id="0" name="fig1_end_to_end.png"/>
                    <pic:cNvPicPr/>
                  </pic:nvPicPr>
                  <pic:blipFill>
                    <a:blip r:embed="rId11"/>
                    <a:stretch>
                      <a:fillRect/>
                    </a:stretch>
                  </pic:blipFill>
                  <pic:spPr>
                    <a:xfrm>
                      <a:off x="0" y="0"/>
                      <a:ext cx="6217920" cy="3084274"/>
                    </a:xfrm>
                    <a:prstGeom prst="rect"/>
                  </pic:spPr>
                </pic:pic>
              </a:graphicData>
            </a:graphic>
          </wp:inline>
        </w:drawing>
      </w:r>
    </w:p>
    <w:p>
      <w:pPr>
        <w:jc w:val="center"/>
      </w:pPr>
      <w:r>
        <w:rPr>
          <w:i/>
          <w:sz w:val="17"/>
        </w:rPr>
        <w:t>Figure 1. End-to-end locked architecture.</w:t>
      </w:r>
    </w:p>
    <w:p>
      <w:pPr>
        <w:pStyle w:val="Heading2"/>
      </w:pPr>
      <w:r>
        <w:t>1.1 Adversarial Audit — Major Corrections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4"/>
              </w:rPr>
              <w:t>Severity</w:t>
            </w:r>
          </w:p>
        </w:tc>
        <w:tc>
          <w:tcPr>
            <w:tcW w:type="dxa" w:w="2520"/>
            <w:shd w:fill="D9EAF7"/>
            <w:vAlign w:val="center"/>
          </w:tcPr>
          <w:p>
            <w:r>
              <w:rPr>
                <w:b/>
                <w:sz w:val="14"/>
              </w:rPr>
              <w:t>Baseline decision / weakness</w:t>
            </w:r>
          </w:p>
        </w:tc>
        <w:tc>
          <w:tcPr>
            <w:tcW w:type="dxa" w:w="2520"/>
            <w:shd w:fill="D9EAF7"/>
            <w:vAlign w:val="center"/>
          </w:tcPr>
          <w:p>
            <w:r>
              <w:rPr>
                <w:b/>
                <w:sz w:val="14"/>
              </w:rPr>
              <w:t>Why it fails</w:t>
            </w:r>
          </w:p>
        </w:tc>
        <w:tc>
          <w:tcPr>
            <w:tcW w:type="dxa" w:w="2520"/>
            <w:shd w:fill="D9EAF7"/>
            <w:vAlign w:val="center"/>
          </w:tcPr>
          <w:p>
            <w:r>
              <w:rPr>
                <w:b/>
                <w:sz w:val="14"/>
              </w:rPr>
              <w:t>Locked correction</w:t>
            </w:r>
          </w:p>
        </w:tc>
      </w:tr>
      <w:tr>
        <w:tc>
          <w:tcPr>
            <w:tcW w:type="dxa" w:w="2520"/>
            <w:vAlign w:val="top"/>
          </w:tcPr>
          <w:p>
            <w:r>
              <w:rPr>
                <w:sz w:val="14"/>
              </w:rPr>
              <w:t>CATASTROPHIC</w:t>
            </w:r>
          </w:p>
        </w:tc>
        <w:tc>
          <w:tcPr>
            <w:tcW w:type="dxa" w:w="2520"/>
            <w:vAlign w:val="top"/>
          </w:tcPr>
          <w:p>
            <w:r>
              <w:rPr>
                <w:sz w:val="14"/>
              </w:rPr>
              <w:t>PTB-XL as primary ECG development set for the core rhythm task</w:t>
            </w:r>
          </w:p>
        </w:tc>
        <w:tc>
          <w:tcPr>
            <w:tcW w:type="dxa" w:w="2520"/>
            <w:vAlign w:val="top"/>
          </w:tcPr>
          <w:p>
            <w:r>
              <w:rPr>
                <w:sz w:val="14"/>
              </w:rPr>
              <w:t>Its record-level diagnostic/rhythm statements do not match the beat-annotation-derived 10-second SVF-window target and add avoidable scope.</w:t>
            </w:r>
          </w:p>
        </w:tc>
        <w:tc>
          <w:tcPr>
            <w:tcW w:type="dxa" w:w="2520"/>
            <w:vAlign w:val="top"/>
          </w:tcPr>
          <w:p>
            <w:r>
              <w:rPr>
                <w:sz w:val="14"/>
              </w:rPr>
              <w:t>MIT-BIH is the sole core development dataset for the beat-annotation-derived AAMI_SVF_WINDOW_V1 target; PTB-XL is removed from v2.2 execution scope.</w:t>
            </w:r>
          </w:p>
        </w:tc>
      </w:tr>
      <w:tr>
        <w:tc>
          <w:tcPr>
            <w:tcW w:type="dxa" w:w="2520"/>
            <w:vAlign w:val="top"/>
          </w:tcPr>
          <w:p>
            <w:r>
              <w:rPr>
                <w:sz w:val="14"/>
              </w:rPr>
              <w:t>CATASTROPHIC</w:t>
            </w:r>
          </w:p>
        </w:tc>
        <w:tc>
          <w:tcPr>
            <w:tcW w:type="dxa" w:w="2520"/>
            <w:vAlign w:val="top"/>
          </w:tcPr>
          <w:p>
            <w:r>
              <w:rPr>
                <w:sz w:val="14"/>
              </w:rPr>
              <w:t>BIDMC used to prove ECG+PPG+SpO2 improves abnormality classification</w:t>
            </w:r>
          </w:p>
        </w:tc>
        <w:tc>
          <w:tcPr>
            <w:tcW w:type="dxa" w:w="2520"/>
            <w:vAlign w:val="top"/>
          </w:tcPr>
          <w:p>
            <w:r>
              <w:rPr>
                <w:sz w:val="14"/>
              </w:rPr>
              <w:t>BIDMC provides synchronized signals and physiologic numerics but no compatible beat-level arrhythmia target for the proposed classifier.</w:t>
            </w:r>
          </w:p>
        </w:tc>
        <w:tc>
          <w:tcPr>
            <w:tcW w:type="dxa" w:w="2520"/>
            <w:vAlign w:val="top"/>
          </w:tcPr>
          <w:p>
            <w:r>
              <w:rPr>
                <w:sz w:val="14"/>
              </w:rPr>
              <w:t>No learned multimodal arrhythmia claim. PPG/SpO2/HR are quality/context channels; BIDMC validates synchronization, signal processing, HR/pulse consistency, and failure handling.</w:t>
            </w:r>
          </w:p>
        </w:tc>
      </w:tr>
      <w:tr>
        <w:tc>
          <w:tcPr>
            <w:tcW w:type="dxa" w:w="2520"/>
            <w:vAlign w:val="top"/>
          </w:tcPr>
          <w:p>
            <w:r>
              <w:rPr>
                <w:sz w:val="14"/>
              </w:rPr>
              <w:t>CATASTROPHIC</w:t>
            </w:r>
          </w:p>
        </w:tc>
        <w:tc>
          <w:tcPr>
            <w:tcW w:type="dxa" w:w="2520"/>
            <w:vAlign w:val="top"/>
          </w:tcPr>
          <w:p>
            <w:r>
              <w:rPr>
                <w:sz w:val="14"/>
              </w:rPr>
              <w:t>MIT-BIH treated as external validation while also being the most appropriate labeled rhythm data</w:t>
            </w:r>
          </w:p>
        </w:tc>
        <w:tc>
          <w:tcPr>
            <w:tcW w:type="dxa" w:w="2520"/>
            <w:vAlign w:val="top"/>
          </w:tcPr>
          <w:p>
            <w:r>
              <w:rPr>
                <w:sz w:val="14"/>
              </w:rPr>
              <w:t>This wastes the only directly aligned beat-annotated source and makes target definition inconsistent.</w:t>
            </w:r>
          </w:p>
        </w:tc>
        <w:tc>
          <w:tcPr>
            <w:tcW w:type="dxa" w:w="2520"/>
            <w:vAlign w:val="top"/>
          </w:tcPr>
          <w:p>
            <w:r>
              <w:rPr>
                <w:sz w:val="14"/>
              </w:rPr>
              <w:t>MIT-BIH is development/internal test; St Petersburg INCART is external validation using compatible beat annotations.</w:t>
            </w:r>
          </w:p>
        </w:tc>
      </w:tr>
      <w:tr>
        <w:tc>
          <w:tcPr>
            <w:tcW w:type="dxa" w:w="2520"/>
            <w:vAlign w:val="top"/>
          </w:tcPr>
          <w:p>
            <w:r>
              <w:rPr>
                <w:sz w:val="14"/>
              </w:rPr>
              <w:t>MAJOR</w:t>
            </w:r>
          </w:p>
        </w:tc>
        <w:tc>
          <w:tcPr>
            <w:tcW w:type="dxa" w:w="2520"/>
            <w:vAlign w:val="top"/>
          </w:tcPr>
          <w:p>
            <w:r>
              <w:rPr>
                <w:sz w:val="14"/>
              </w:rPr>
              <w:t>Preprocessing not explicitly causal</w:t>
            </w:r>
          </w:p>
        </w:tc>
        <w:tc>
          <w:tcPr>
            <w:tcW w:type="dxa" w:w="2520"/>
            <w:vAlign w:val="top"/>
          </w:tcPr>
          <w:p>
            <w:r>
              <w:rPr>
                <w:sz w:val="14"/>
              </w:rPr>
              <w:t>Zero-phase filtering, centered/offline resampling, whole-record normalization, or interpolation across a boundary can leak future information into streaming predictions.</w:t>
            </w:r>
          </w:p>
        </w:tc>
        <w:tc>
          <w:tcPr>
            <w:tcW w:type="dxa" w:w="2520"/>
            <w:vAlign w:val="top"/>
          </w:tcPr>
          <w:p>
            <w:r>
              <w:rPr>
                <w:sz w:val="14"/>
              </w:rPr>
              <w:t>All deployment-relevant transforms, including resampling, are stateful and causal; fitting is train-only; no result at t may depend on samples after t.</w:t>
            </w:r>
          </w:p>
        </w:tc>
      </w:tr>
      <w:tr>
        <w:tc>
          <w:tcPr>
            <w:tcW w:type="dxa" w:w="2520"/>
            <w:vAlign w:val="top"/>
          </w:tcPr>
          <w:p>
            <w:r>
              <w:rPr>
                <w:sz w:val="14"/>
              </w:rPr>
              <w:t>MAJOR</w:t>
            </w:r>
          </w:p>
        </w:tc>
        <w:tc>
          <w:tcPr>
            <w:tcW w:type="dxa" w:w="2520"/>
            <w:vAlign w:val="top"/>
          </w:tcPr>
          <w:p>
            <w:r>
              <w:rPr>
                <w:sz w:val="14"/>
              </w:rPr>
              <w:t>Patient-level split principle without a complete example/statistics unit policy</w:t>
            </w:r>
          </w:p>
        </w:tc>
        <w:tc>
          <w:tcPr>
            <w:tcW w:type="dxa" w:w="2520"/>
            <w:vAlign w:val="top"/>
          </w:tcPr>
          <w:p>
            <w:r>
              <w:rPr>
                <w:sz w:val="14"/>
              </w:rPr>
              <w:t>Overlapping windows remain correlated; window-level confidence intervals would be anti-conservative.</w:t>
            </w:r>
          </w:p>
        </w:tc>
        <w:tc>
          <w:tcPr>
            <w:tcW w:type="dxa" w:w="2520"/>
            <w:vAlign w:val="top"/>
          </w:tcPr>
          <w:p>
            <w:r>
              <w:rPr>
                <w:sz w:val="14"/>
              </w:rPr>
              <w:t>Split patients before cached windows; patient-cluster bootstrap and patient-macro metrics are required.</w:t>
            </w:r>
          </w:p>
        </w:tc>
      </w:tr>
      <w:tr>
        <w:tc>
          <w:tcPr>
            <w:tcW w:type="dxa" w:w="2520"/>
            <w:vAlign w:val="top"/>
          </w:tcPr>
          <w:p>
            <w:r>
              <w:rPr>
                <w:sz w:val="14"/>
              </w:rPr>
              <w:t>MAJOR</w:t>
            </w:r>
          </w:p>
        </w:tc>
        <w:tc>
          <w:tcPr>
            <w:tcW w:type="dxa" w:w="2520"/>
            <w:vAlign w:val="top"/>
          </w:tcPr>
          <w:p>
            <w:r>
              <w:rPr>
                <w:sz w:val="14"/>
              </w:rPr>
              <w:t>Federated clients described as patient groups without a controlled construction algorithm</w:t>
            </w:r>
          </w:p>
        </w:tc>
        <w:tc>
          <w:tcPr>
            <w:tcW w:type="dxa" w:w="2520"/>
            <w:vAlign w:val="top"/>
          </w:tcPr>
          <w:p>
            <w:r>
              <w:rPr>
                <w:sz w:val="14"/>
              </w:rPr>
              <w:t>Arbitrary row splits can leak patients or confound label/quantity/feature skew.</w:t>
            </w:r>
          </w:p>
        </w:tc>
        <w:tc>
          <w:tcPr>
            <w:tcW w:type="dxa" w:w="2520"/>
            <w:vAlign w:val="top"/>
          </w:tcPr>
          <w:p>
            <w:r>
              <w:rPr>
                <w:sz w:val="14"/>
              </w:rPr>
              <w:t>Eight simulated sites are constructed only from whole training patients; client manifests are frozen and audited.</w:t>
            </w:r>
          </w:p>
        </w:tc>
      </w:tr>
      <w:tr>
        <w:tc>
          <w:tcPr>
            <w:tcW w:type="dxa" w:w="2520"/>
            <w:vAlign w:val="top"/>
          </w:tcPr>
          <w:p>
            <w:r>
              <w:rPr>
                <w:sz w:val="14"/>
              </w:rPr>
              <w:t>MAJOR</w:t>
            </w:r>
          </w:p>
        </w:tc>
        <w:tc>
          <w:tcPr>
            <w:tcW w:type="dxa" w:w="2520"/>
            <w:vAlign w:val="top"/>
          </w:tcPr>
          <w:p>
            <w:r>
              <w:rPr>
                <w:sz w:val="14"/>
              </w:rPr>
              <w:t>Edge target ambiguous between ESP32 and a workstation</w:t>
            </w:r>
          </w:p>
        </w:tc>
        <w:tc>
          <w:tcPr>
            <w:tcW w:type="dxa" w:w="2520"/>
            <w:vAlign w:val="top"/>
          </w:tcPr>
          <w:p>
            <w:r>
              <w:rPr>
                <w:sz w:val="14"/>
              </w:rPr>
              <w:t>Running on a laptop does not prove MCU feasibility; PyTorch checkpoints do not deploy directly to an ESP32.</w:t>
            </w:r>
          </w:p>
        </w:tc>
        <w:tc>
          <w:tcPr>
            <w:tcW w:type="dxa" w:w="2520"/>
            <w:vAlign w:val="top"/>
          </w:tcPr>
          <w:p>
            <w:r>
              <w:rPr>
                <w:sz w:val="14"/>
              </w:rPr>
              <w:t>Mandatory inference target is the local CPU gateway. ESP32 performs acquisition; MCU inference is an optional extension after a separate benchmark.</w:t>
            </w:r>
          </w:p>
        </w:tc>
      </w:tr>
      <w:tr>
        <w:tc>
          <w:tcPr>
            <w:tcW w:type="dxa" w:w="2520"/>
            <w:vAlign w:val="top"/>
          </w:tcPr>
          <w:p>
            <w:r>
              <w:rPr>
                <w:sz w:val="14"/>
              </w:rPr>
              <w:t>MAJOR</w:t>
            </w:r>
          </w:p>
        </w:tc>
        <w:tc>
          <w:tcPr>
            <w:tcW w:type="dxa" w:w="2520"/>
            <w:vAlign w:val="top"/>
          </w:tcPr>
          <w:p>
            <w:r>
              <w:rPr>
                <w:sz w:val="14"/>
              </w:rPr>
              <w:t>Secure aggregation and DP scope could exceed a three-person schedule</w:t>
            </w:r>
          </w:p>
        </w:tc>
        <w:tc>
          <w:tcPr>
            <w:tcW w:type="dxa" w:w="2520"/>
            <w:vAlign w:val="top"/>
          </w:tcPr>
          <w:p>
            <w:r>
              <w:rPr>
                <w:sz w:val="14"/>
              </w:rPr>
              <w:t>Adding several privacy mechanisms before the core experiment is stable makes failures uninterpretable.</w:t>
            </w:r>
          </w:p>
        </w:tc>
        <w:tc>
          <w:tcPr>
            <w:tcW w:type="dxa" w:w="2520"/>
            <w:vAlign w:val="top"/>
          </w:tcPr>
          <w:p>
            <w:r>
              <w:rPr>
                <w:sz w:val="14"/>
              </w:rPr>
              <w:t>SecAgg+ is the mandatory privacy mechanism. DP is extension-only, not required for project completion.</w:t>
            </w:r>
          </w:p>
        </w:tc>
      </w:tr>
      <w:tr>
        <w:tc>
          <w:tcPr>
            <w:tcW w:type="dxa" w:w="2520"/>
            <w:vAlign w:val="top"/>
          </w:tcPr>
          <w:p>
            <w:r>
              <w:rPr>
                <w:sz w:val="14"/>
              </w:rPr>
              <w:t>MAJOR</w:t>
            </w:r>
          </w:p>
        </w:tc>
        <w:tc>
          <w:tcPr>
            <w:tcW w:type="dxa" w:w="2520"/>
            <w:vAlign w:val="top"/>
          </w:tcPr>
          <w:p>
            <w:r>
              <w:rPr>
                <w:sz w:val="14"/>
              </w:rPr>
              <w:t>Single-lead input left without an exact public-dataset channel rule</w:t>
            </w:r>
          </w:p>
        </w:tc>
        <w:tc>
          <w:tcPr>
            <w:tcW w:type="dxa" w:w="2520"/>
            <w:vAlign w:val="top"/>
          </w:tcPr>
          <w:p>
            <w:r>
              <w:rPr>
                <w:sz w:val="14"/>
              </w:rPr>
              <w:t>Choosing a channel after observing performance creates an untracked model-selection degree of freedom and weakens external validation.</w:t>
            </w:r>
          </w:p>
        </w:tc>
        <w:tc>
          <w:tcPr>
            <w:tcW w:type="dxa" w:w="2520"/>
            <w:vAlign w:val="top"/>
          </w:tcPr>
          <w:p>
            <w:r>
              <w:rPr>
                <w:sz w:val="14"/>
              </w:rPr>
              <w:t>MIT-BIH core input is the channel explicitly named MLII; records without MLII are excluded before splitting. INCART external input is standard Lead II; no performance-driven fallback.</w:t>
            </w:r>
          </w:p>
        </w:tc>
      </w:tr>
      <w:tr>
        <w:tc>
          <w:tcPr>
            <w:tcW w:type="dxa" w:w="2520"/>
            <w:vAlign w:val="top"/>
          </w:tcPr>
          <w:p>
            <w:r>
              <w:rPr>
                <w:sz w:val="14"/>
              </w:rPr>
              <w:t>MAJOR</w:t>
            </w:r>
          </w:p>
        </w:tc>
        <w:tc>
          <w:tcPr>
            <w:tcW w:type="dxa" w:w="2520"/>
            <w:vAlign w:val="top"/>
          </w:tcPr>
          <w:p>
            <w:r>
              <w:rPr>
                <w:sz w:val="14"/>
              </w:rPr>
              <w:t>5-second rolling windows had no alert-episode semantics</w:t>
            </w:r>
          </w:p>
        </w:tc>
        <w:tc>
          <w:tcPr>
            <w:tcW w:type="dxa" w:w="2520"/>
            <w:vAlign w:val="top"/>
          </w:tcPr>
          <w:p>
            <w:r>
              <w:rPr>
                <w:sz w:val="14"/>
              </w:rPr>
              <w:t>One event can trigger multiple overlapping positive windows, inflating false-alert counts and causing dashboard chatter.</w:t>
            </w:r>
          </w:p>
        </w:tc>
        <w:tc>
          <w:tcPr>
            <w:tcW w:type="dxa" w:w="2520"/>
            <w:vAlign w:val="top"/>
          </w:tcPr>
          <w:p>
            <w:r>
              <w:rPr>
                <w:sz w:val="14"/>
              </w:rPr>
              <w:t>A locked episode manager requires two consecutive VALID above-threshold windows to open an episode, two consecutive below-threshold windows to close it, and a 30-second cooldown.</w:t>
            </w:r>
          </w:p>
        </w:tc>
      </w:tr>
      <w:tr>
        <w:tc>
          <w:tcPr>
            <w:tcW w:type="dxa" w:w="2520"/>
            <w:vAlign w:val="top"/>
          </w:tcPr>
          <w:p>
            <w:r>
              <w:rPr>
                <w:sz w:val="14"/>
              </w:rPr>
              <w:t>MAJOR</w:t>
            </w:r>
          </w:p>
        </w:tc>
        <w:tc>
          <w:tcPr>
            <w:tcW w:type="dxa" w:w="2520"/>
            <w:vAlign w:val="top"/>
          </w:tcPr>
          <w:p>
            <w:r>
              <w:rPr>
                <w:sz w:val="14"/>
              </w:rPr>
              <w:t>Multimodal context had engineering tests but no direct research experiment</w:t>
            </w:r>
          </w:p>
        </w:tc>
        <w:tc>
          <w:tcPr>
            <w:tcW w:type="dxa" w:w="2520"/>
            <w:vAlign w:val="top"/>
          </w:tcPr>
          <w:p>
            <w:r>
              <w:rPr>
                <w:sz w:val="14"/>
              </w:rPr>
              <w:t>Person 2 could validate plumbing without demonstrating whether context changes monitoring behavior.</w:t>
            </w:r>
          </w:p>
        </w:tc>
        <w:tc>
          <w:tcPr>
            <w:tcW w:type="dxa" w:w="2520"/>
            <w:vAlign w:val="top"/>
          </w:tcPr>
          <w:p>
            <w:r>
              <w:rPr>
                <w:sz w:val="14"/>
              </w:rPr>
              <w:t>Add a controlled ECG-only versus quality-aware monitor experiment measuring degradation-induced excess alert episodes, prediction suppression, recheck rate and state chattering.</w:t>
            </w:r>
          </w:p>
        </w:tc>
      </w:tr>
      <w:tr>
        <w:tc>
          <w:tcPr>
            <w:tcW w:type="dxa" w:w="2520"/>
            <w:vAlign w:val="top"/>
          </w:tcPr>
          <w:p>
            <w:r>
              <w:rPr>
                <w:sz w:val="14"/>
              </w:rPr>
              <w:t>MAJOR</w:t>
            </w:r>
          </w:p>
        </w:tc>
        <w:tc>
          <w:tcPr>
            <w:tcW w:type="dxa" w:w="2520"/>
            <w:vAlign w:val="top"/>
          </w:tcPr>
          <w:p>
            <w:r>
              <w:rPr>
                <w:sz w:val="14"/>
              </w:rPr>
              <w:t>Majority baseline wording allowed test prevalence to determine the predicted class</w:t>
            </w:r>
          </w:p>
        </w:tc>
        <w:tc>
          <w:tcPr>
            <w:tcW w:type="dxa" w:w="2520"/>
            <w:vAlign w:val="top"/>
          </w:tcPr>
          <w:p>
            <w:r>
              <w:rPr>
                <w:sz w:val="14"/>
              </w:rPr>
              <w:t>A baseline defined from held-out labels leaks test-distribution information into model definition.</w:t>
            </w:r>
          </w:p>
        </w:tc>
        <w:tc>
          <w:tcPr>
            <w:tcW w:type="dxa" w:w="2520"/>
            <w:vAlign w:val="top"/>
          </w:tcPr>
          <w:p>
            <w:r>
              <w:rPr>
                <w:sz w:val="14"/>
              </w:rPr>
              <w:t>Determine the majority class from training labels only, freeze it, then evaluate unchanged on validation/calibration/test/external partitions.</w:t>
            </w:r>
          </w:p>
        </w:tc>
      </w:tr>
      <w:tr>
        <w:tc>
          <w:tcPr>
            <w:tcW w:type="dxa" w:w="2520"/>
            <w:vAlign w:val="top"/>
          </w:tcPr>
          <w:p>
            <w:r>
              <w:rPr>
                <w:sz w:val="14"/>
              </w:rPr>
              <w:t>MAJOR</w:t>
            </w:r>
          </w:p>
        </w:tc>
        <w:tc>
          <w:tcPr>
            <w:tcW w:type="dxa" w:w="2520"/>
            <w:vAlign w:val="top"/>
          </w:tcPr>
          <w:p>
            <w:r>
              <w:rPr>
                <w:sz w:val="14"/>
              </w:rPr>
              <w:t>Gap handling specified only what not to do for gaps &gt;100 ms</w:t>
            </w:r>
          </w:p>
        </w:tc>
        <w:tc>
          <w:tcPr>
            <w:tcW w:type="dxa" w:w="2520"/>
            <w:vAlign w:val="top"/>
          </w:tcPr>
          <w:p>
            <w:r>
              <w:rPr>
                <w:sz w:val="14"/>
              </w:rPr>
              <w:t>Short-gap interpolation could still use a future sample and violate the time-t invariant.</w:t>
            </w:r>
          </w:p>
        </w:tc>
        <w:tc>
          <w:tcPr>
            <w:tcW w:type="dxa" w:w="2520"/>
            <w:vAlign w:val="top"/>
          </w:tcPr>
          <w:p>
            <w:r>
              <w:rPr>
                <w:sz w:val="14"/>
              </w:rPr>
              <w:t>For gaps &lt;=100 ms use causal zero-order hold from the most recent valid sample, emit a gap mask and downgrade quality; gaps &gt;100 ms make spanning windows UNUSABLE and reset streaming state.</w:t>
            </w:r>
          </w:p>
        </w:tc>
      </w:tr>
      <w:tr>
        <w:tc>
          <w:tcPr>
            <w:tcW w:type="dxa" w:w="2520"/>
            <w:vAlign w:val="top"/>
          </w:tcPr>
          <w:p>
            <w:r>
              <w:rPr>
                <w:sz w:val="14"/>
              </w:rPr>
              <w:t>MAJOR</w:t>
            </w:r>
          </w:p>
        </w:tc>
        <w:tc>
          <w:tcPr>
            <w:tcW w:type="dxa" w:w="2520"/>
            <w:vAlign w:val="top"/>
          </w:tcPr>
          <w:p>
            <w:r>
              <w:rPr>
                <w:sz w:val="14"/>
              </w:rPr>
              <w:t>INCART external labels were described as compatible without an explicit mapping contract</w:t>
            </w:r>
          </w:p>
        </w:tc>
        <w:tc>
          <w:tcPr>
            <w:tcW w:type="dxa" w:w="2520"/>
            <w:vAlign w:val="top"/>
          </w:tcPr>
          <w:p>
            <w:r>
              <w:rPr>
                <w:sz w:val="14"/>
              </w:rPr>
              <w:t>Different symbol handling across development and external datasets can silently change the target.</w:t>
            </w:r>
          </w:p>
        </w:tc>
        <w:tc>
          <w:tcPr>
            <w:tcW w:type="dxa" w:w="2520"/>
            <w:vAlign w:val="top"/>
          </w:tcPr>
          <w:p>
            <w:r>
              <w:rPr>
                <w:sz w:val="14"/>
              </w:rPr>
              <w:t>Use one explicit AAMI_SVF_MAP_V1 allowlist for both MIT-BIH and INCART; all unlisted beat symbols are excluded and a source-symbol census is mandatory before G4.</w:t>
            </w:r>
          </w:p>
        </w:tc>
      </w:tr>
      <w:tr>
        <w:tc>
          <w:tcPr>
            <w:tcW w:type="dxa" w:w="2520"/>
            <w:vAlign w:val="top"/>
          </w:tcPr>
          <w:p>
            <w:r>
              <w:rPr>
                <w:sz w:val="14"/>
              </w:rPr>
              <w:t>MINOR</w:t>
            </w:r>
          </w:p>
        </w:tc>
        <w:tc>
          <w:tcPr>
            <w:tcW w:type="dxa" w:w="2520"/>
            <w:vAlign w:val="top"/>
          </w:tcPr>
          <w:p>
            <w:r>
              <w:rPr>
                <w:sz w:val="14"/>
              </w:rPr>
              <w:t>Explainability allowed either saliency or Integrated Gradients</w:t>
            </w:r>
          </w:p>
        </w:tc>
        <w:tc>
          <w:tcPr>
            <w:tcW w:type="dxa" w:w="2520"/>
            <w:vAlign w:val="top"/>
          </w:tcPr>
          <w:p>
            <w:r>
              <w:rPr>
                <w:sz w:val="14"/>
              </w:rPr>
              <w:t>Choosing the method after inspecting plots is another hidden analysis degree of freedom.</w:t>
            </w:r>
          </w:p>
        </w:tc>
        <w:tc>
          <w:tcPr>
            <w:tcW w:type="dxa" w:w="2520"/>
            <w:vAlign w:val="top"/>
          </w:tcPr>
          <w:p>
            <w:r>
              <w:rPr>
                <w:sz w:val="14"/>
              </w:rPr>
              <w:t>Lock Integrated Gradients on the pre-sigmoid logit with zero baseline in normalized input space, 64 Gauss-Legendre steps, signed attribution export and normalized absolute-attribution overlay.</w:t>
            </w:r>
          </w:p>
        </w:tc>
      </w:tr>
    </w:tbl>
    <w:p>
      <w:pPr>
        <w:spacing w:after="20"/>
      </w:pPr>
    </w:p>
    <w:p>
      <w:pPr>
        <w:pStyle w:val="Heading2"/>
      </w:pPr>
      <w:r>
        <w:t>1.2 Research Contribution</w:t>
      </w:r>
    </w:p>
    <w:p>
      <w:pPr>
        <w:pStyle w:val="ListBullet"/>
      </w:pPr>
      <w:r>
        <w:t>Leakage-safe single-lead AAMI-SVF-containing-window detection with patient-disjoint internal and external validation.</w:t>
      </w:r>
    </w:p>
    <w:p>
      <w:pPr>
        <w:pStyle w:val="ListBullet"/>
      </w:pPr>
      <w:r>
        <w:t>Controlled federated learning under IID and whole-patient non-IID site partitions, comparing FedAvg and FedProx under matched budgets.</w:t>
      </w:r>
    </w:p>
    <w:p>
      <w:pPr>
        <w:pStyle w:val="ListBullet"/>
      </w:pPr>
      <w:r>
        <w:t>Explicit signal-quality gating and a controlled ECG-only versus quality-aware multimodal monitoring experiment using ECG, PPG, SpO2 and HR without unsupported diagnostic fusion claims.</w:t>
      </w:r>
    </w:p>
    <w:p>
      <w:pPr>
        <w:pStyle w:val="ListBullet"/>
      </w:pPr>
      <w:r>
        <w:t>Privacy demonstration with secure aggregation plus communication/resource accounting.</w:t>
      </w:r>
    </w:p>
    <w:p>
      <w:pPr>
        <w:pStyle w:val="ListBullet"/>
      </w:pPr>
      <w:r>
        <w:t>Actual AD8232/MAX30102 domain validation through the same versioned preprocessing and API interfaces.</w:t>
      </w:r>
    </w:p>
    <w:p>
      <w:pPr>
        <w:pStyle w:val="Heading1"/>
      </w:pPr>
      <w:r>
        <w:t>2. PROJECT DEFINITION</w:t>
      </w:r>
    </w:p>
    <w:p>
      <w:pPr>
        <w:pStyle w:val="Heading2"/>
      </w:pPr>
      <w:r>
        <w:t>2.1 Problem Statement</w:t>
      </w:r>
    </w:p>
    <w:p>
      <w:r>
        <w:rPr>
          <w:b w:val="0"/>
          <w:i w:val="0"/>
        </w:rPr>
        <w:t>Build a non-invasive research prototype that continuously acquires ECG and PPG-derived physiology, detects evidence that the recent single-lead ECG window contains mapped AAMI S/V/F beats, distinguishes poor acquisition from physiological alerts, demonstrates federated training under heterogeneous clients, protects individual client updates with secure aggregation, and exposes results through a reproducible local API/dashboard.</w:t>
      </w:r>
    </w:p>
    <w:p>
      <w:pPr>
        <w:pStyle w:val="Heading2"/>
      </w:pPr>
      <w:r>
        <w:t>2.2 Research Questions</w:t>
      </w:r>
    </w:p>
    <w:p>
      <w:pPr>
        <w:ind w:left="259" w:hanging="259"/>
      </w:pPr>
      <w:r>
        <w:t>1. RQ1: On patient-disjoint MIT-BIH data, how well can a lightweight 1D CNN distinguish 10-second windows containing at least one mapped AAMI S/V/F beat from windows containing only mapped N-class beats?</w:t>
      </w:r>
    </w:p>
    <w:p>
      <w:pPr>
        <w:ind w:left="259" w:hanging="259"/>
      </w:pPr>
      <w:r>
        <w:t>2. RQ2: How much does performance degrade under controlled ambulatory ECG noise and on the independent INCART dataset?</w:t>
      </w:r>
    </w:p>
    <w:p>
      <w:pPr>
        <w:ind w:left="259" w:hanging="259"/>
      </w:pPr>
      <w:r>
        <w:t>3. RQ3: Under identical model, data pool, rounds, and local training budget, how do FedAvg and FedProx differ under IID, label-skew, quantity-skew, and feature/noise-skew site partitions?</w:t>
      </w:r>
    </w:p>
    <w:p>
      <w:pPr>
        <w:ind w:left="259" w:hanging="259"/>
      </w:pPr>
      <w:r>
        <w:t>4. RQ4: What are the global, mean-client, and worst-client performance/communication trade-offs of federated training?</w:t>
      </w:r>
    </w:p>
    <w:p>
      <w:pPr>
        <w:ind w:left="259" w:hanging="259"/>
      </w:pPr>
      <w:r>
        <w:t>5. RQ5: Under controlled sensor-degradation scenarios, does the locked quality-aware ECG+PPG+SpO2+HR monitor reduce degradation-induced excess alert episodes and state chattering relative to the same ECG detector operated without multimodal quality/context gating?</w:t>
      </w:r>
    </w:p>
    <w:p>
      <w:pPr>
        <w:ind w:left="259" w:hanging="259"/>
      </w:pPr>
      <w:r>
        <w:t>6. RQ6: What computation, memory, latency, communication, and secure-aggregation overhead is required by the deployable pipeline?</w:t>
      </w:r>
    </w:p>
    <w:p>
      <w:pPr>
        <w:pStyle w:val="Heading2"/>
      </w:pPr>
      <w:r>
        <w:t>2.3 Scope and Non-Scope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In scope</w:t>
            </w:r>
          </w:p>
        </w:tc>
        <w:tc>
          <w:tcPr>
            <w:tcW w:type="dxa" w:w="5040"/>
            <w:shd w:fill="D9EAF7"/>
            <w:vAlign w:val="center"/>
          </w:tcPr>
          <w:p>
            <w:r>
              <w:rPr>
                <w:b/>
                <w:sz w:val="16"/>
              </w:rPr>
              <w:t>Out of scope</w:t>
            </w:r>
          </w:p>
        </w:tc>
      </w:tr>
      <w:tr>
        <w:tc>
          <w:tcPr>
            <w:tcW w:type="dxa" w:w="5040"/>
            <w:vAlign w:val="top"/>
          </w:tcPr>
          <w:p>
            <w:r>
              <w:rPr>
                <w:sz w:val="16"/>
              </w:rPr>
              <w:t>Single-lead AAMI-SVF-containing-window detection; signal quality; PPG/SpO2/HR context; FL simulation; secure aggregation; gateway inference; real hardware domain validation.</w:t>
            </w:r>
          </w:p>
        </w:tc>
        <w:tc>
          <w:tcPr>
            <w:tcW w:type="dxa" w:w="5040"/>
            <w:vAlign w:val="top"/>
          </w:tcPr>
          <w:p>
            <w:r>
              <w:rPr>
                <w:sz w:val="16"/>
              </w:rPr>
              <w:t>Disease diagnosis; 12-lead interpretation; treatment advice; clinical-grade SpO2 validation; clinical certification; prospective clinical outcome prediction; claims of patient safety or clinical readiness.</w:t>
            </w:r>
          </w:p>
        </w:tc>
      </w:tr>
    </w:tbl>
    <w:p>
      <w:pPr>
        <w:spacing w:after="20"/>
      </w:pPr>
    </w:p>
    <w:p>
      <w:pPr>
        <w:pStyle w:val="Heading2"/>
      </w:pPr>
      <w:r>
        <w:t>2.4 Core Invariant</w:t>
      </w:r>
    </w:p>
    <w:p>
      <w:pPr>
        <w:pStyle w:val="Decision"/>
      </w:pPr>
      <w:r>
        <w:rPr>
          <w:b/>
          <w:i w:val="0"/>
        </w:rPr>
        <w:t>NO COMPUTATION USED FOR A RESULT AT TIME t MAY DEPEND ON INFORMATION UNAVAILABLE BY TIME t.</w:t>
      </w:r>
    </w:p>
    <w:p>
      <w:pPr>
        <w:pStyle w:val="Heading1"/>
      </w:pPr>
      <w:r>
        <w:t>3. SYSTEM ARCHITECTURE</w:t>
      </w:r>
    </w:p>
    <w:p>
      <w:pPr>
        <w:jc w:val="center"/>
      </w:pPr>
      <w:r>
        <w:drawing>
          <wp:inline xmlns:a="http://schemas.openxmlformats.org/drawingml/2006/main" xmlns:pic="http://schemas.openxmlformats.org/drawingml/2006/picture">
            <wp:extent cx="6217920" cy="3253231"/>
            <wp:docPr id="2" name="Picture 2"/>
            <wp:cNvGraphicFramePr>
              <a:graphicFrameLocks noChangeAspect="1"/>
            </wp:cNvGraphicFramePr>
            <a:graphic>
              <a:graphicData uri="http://schemas.openxmlformats.org/drawingml/2006/picture">
                <pic:pic>
                  <pic:nvPicPr>
                    <pic:cNvPr id="0" name="fig2_hardware.png"/>
                    <pic:cNvPicPr/>
                  </pic:nvPicPr>
                  <pic:blipFill>
                    <a:blip r:embed="rId12"/>
                    <a:stretch>
                      <a:fillRect/>
                    </a:stretch>
                  </pic:blipFill>
                  <pic:spPr>
                    <a:xfrm>
                      <a:off x="0" y="0"/>
                      <a:ext cx="6217920" cy="3253231"/>
                    </a:xfrm>
                    <a:prstGeom prst="rect"/>
                  </pic:spPr>
                </pic:pic>
              </a:graphicData>
            </a:graphic>
          </wp:inline>
        </w:drawing>
      </w:r>
    </w:p>
    <w:p>
      <w:pPr>
        <w:jc w:val="center"/>
      </w:pPr>
      <w:r>
        <w:rPr>
          <w:i/>
          <w:sz w:val="17"/>
        </w:rPr>
        <w:t>Figure 2. Hardware sensing and timestamp architecture.</w:t>
      </w:r>
    </w:p>
    <w:p>
      <w:pPr>
        <w:jc w:val="center"/>
      </w:pPr>
      <w:r>
        <w:drawing>
          <wp:inline xmlns:a="http://schemas.openxmlformats.org/drawingml/2006/main" xmlns:pic="http://schemas.openxmlformats.org/drawingml/2006/picture">
            <wp:extent cx="6217920" cy="3296944"/>
            <wp:docPr id="3" name="Picture 3"/>
            <wp:cNvGraphicFramePr>
              <a:graphicFrameLocks noChangeAspect="1"/>
            </wp:cNvGraphicFramePr>
            <a:graphic>
              <a:graphicData uri="http://schemas.openxmlformats.org/drawingml/2006/picture">
                <pic:pic>
                  <pic:nvPicPr>
                    <pic:cNvPr id="0" name="fig3_data_pipeline.png"/>
                    <pic:cNvPicPr/>
                  </pic:nvPicPr>
                  <pic:blipFill>
                    <a:blip r:embed="rId13"/>
                    <a:stretch>
                      <a:fillRect/>
                    </a:stretch>
                  </pic:blipFill>
                  <pic:spPr>
                    <a:xfrm>
                      <a:off x="0" y="0"/>
                      <a:ext cx="6217920" cy="3296944"/>
                    </a:xfrm>
                    <a:prstGeom prst="rect"/>
                  </pic:spPr>
                </pic:pic>
              </a:graphicData>
            </a:graphic>
          </wp:inline>
        </w:drawing>
      </w:r>
    </w:p>
    <w:p>
      <w:pPr>
        <w:jc w:val="center"/>
      </w:pPr>
      <w:r>
        <w:rPr>
          <w:i/>
          <w:sz w:val="17"/>
        </w:rPr>
        <w:t>Figure 3. Leakage-safe data pipeline.</w:t>
      </w:r>
    </w:p>
    <w:p>
      <w:pPr>
        <w:jc w:val="center"/>
      </w:pPr>
      <w:r>
        <w:drawing>
          <wp:inline xmlns:a="http://schemas.openxmlformats.org/drawingml/2006/main" xmlns:pic="http://schemas.openxmlformats.org/drawingml/2006/picture">
            <wp:extent cx="6217920" cy="3283369"/>
            <wp:docPr id="4" name="Picture 4"/>
            <wp:cNvGraphicFramePr>
              <a:graphicFrameLocks noChangeAspect="1"/>
            </wp:cNvGraphicFramePr>
            <a:graphic>
              <a:graphicData uri="http://schemas.openxmlformats.org/drawingml/2006/picture">
                <pic:pic>
                  <pic:nvPicPr>
                    <pic:cNvPr id="0" name="fig5_federated.png"/>
                    <pic:cNvPicPr/>
                  </pic:nvPicPr>
                  <pic:blipFill>
                    <a:blip r:embed="rId14"/>
                    <a:stretch>
                      <a:fillRect/>
                    </a:stretch>
                  </pic:blipFill>
                  <pic:spPr>
                    <a:xfrm>
                      <a:off x="0" y="0"/>
                      <a:ext cx="6217920" cy="3283369"/>
                    </a:xfrm>
                    <a:prstGeom prst="rect"/>
                  </pic:spPr>
                </pic:pic>
              </a:graphicData>
            </a:graphic>
          </wp:inline>
        </w:drawing>
      </w:r>
    </w:p>
    <w:p>
      <w:pPr>
        <w:jc w:val="center"/>
      </w:pPr>
      <w:r>
        <w:rPr>
          <w:i/>
          <w:sz w:val="17"/>
        </w:rPr>
        <w:t>Figure 4. Federated training architecture.</w:t>
      </w:r>
    </w:p>
    <w:p>
      <w:pPr>
        <w:jc w:val="center"/>
      </w:pPr>
      <w:r>
        <w:drawing>
          <wp:inline xmlns:a="http://schemas.openxmlformats.org/drawingml/2006/main" xmlns:pic="http://schemas.openxmlformats.org/drawingml/2006/picture">
            <wp:extent cx="6217920" cy="3253231"/>
            <wp:docPr id="5" name="Picture 5"/>
            <wp:cNvGraphicFramePr>
              <a:graphicFrameLocks noChangeAspect="1"/>
            </wp:cNvGraphicFramePr>
            <a:graphic>
              <a:graphicData uri="http://schemas.openxmlformats.org/drawingml/2006/picture">
                <pic:pic>
                  <pic:nvPicPr>
                    <pic:cNvPr id="0" name="fig7_privacy.png"/>
                    <pic:cNvPicPr/>
                  </pic:nvPicPr>
                  <pic:blipFill>
                    <a:blip r:embed="rId15"/>
                    <a:stretch>
                      <a:fillRect/>
                    </a:stretch>
                  </pic:blipFill>
                  <pic:spPr>
                    <a:xfrm>
                      <a:off x="0" y="0"/>
                      <a:ext cx="6217920" cy="3253231"/>
                    </a:xfrm>
                    <a:prstGeom prst="rect"/>
                  </pic:spPr>
                </pic:pic>
              </a:graphicData>
            </a:graphic>
          </wp:inline>
        </w:drawing>
      </w:r>
    </w:p>
    <w:p>
      <w:pPr>
        <w:jc w:val="center"/>
      </w:pPr>
      <w:r>
        <w:rPr>
          <w:i/>
          <w:sz w:val="17"/>
        </w:rPr>
        <w:t>Figure 5. Privacy boundary.</w:t>
      </w:r>
    </w:p>
    <w:p>
      <w:pPr>
        <w:jc w:val="center"/>
      </w:pPr>
      <w:r>
        <w:drawing>
          <wp:inline xmlns:a="http://schemas.openxmlformats.org/drawingml/2006/main" xmlns:pic="http://schemas.openxmlformats.org/drawingml/2006/picture">
            <wp:extent cx="6217920" cy="3253231"/>
            <wp:docPr id="6" name="Picture 6"/>
            <wp:cNvGraphicFramePr>
              <a:graphicFrameLocks noChangeAspect="1"/>
            </wp:cNvGraphicFramePr>
            <a:graphic>
              <a:graphicData uri="http://schemas.openxmlformats.org/drawingml/2006/picture">
                <pic:pic>
                  <pic:nvPicPr>
                    <pic:cNvPr id="0" name="fig8_edge.png"/>
                    <pic:cNvPicPr/>
                  </pic:nvPicPr>
                  <pic:blipFill>
                    <a:blip r:embed="rId16"/>
                    <a:stretch>
                      <a:fillRect/>
                    </a:stretch>
                  </pic:blipFill>
                  <pic:spPr>
                    <a:xfrm>
                      <a:off x="0" y="0"/>
                      <a:ext cx="6217920" cy="3253231"/>
                    </a:xfrm>
                    <a:prstGeom prst="rect"/>
                  </pic:spPr>
                </pic:pic>
              </a:graphicData>
            </a:graphic>
          </wp:inline>
        </w:drawing>
      </w:r>
    </w:p>
    <w:p>
      <w:pPr>
        <w:jc w:val="center"/>
      </w:pPr>
      <w:r>
        <w:rPr>
          <w:i/>
          <w:sz w:val="17"/>
        </w:rPr>
        <w:t>Figure 6. Deployment split.</w:t>
      </w:r>
    </w:p>
    <w:p>
      <w:pPr>
        <w:jc w:val="center"/>
      </w:pPr>
      <w:r>
        <w:drawing>
          <wp:inline xmlns:a="http://schemas.openxmlformats.org/drawingml/2006/main" xmlns:pic="http://schemas.openxmlformats.org/drawingml/2006/picture">
            <wp:extent cx="6217920" cy="3253231"/>
            <wp:docPr id="7" name="Picture 7"/>
            <wp:cNvGraphicFramePr>
              <a:graphicFrameLocks noChangeAspect="1"/>
            </wp:cNvGraphicFramePr>
            <a:graphic>
              <a:graphicData uri="http://schemas.openxmlformats.org/drawingml/2006/picture">
                <pic:pic>
                  <pic:nvPicPr>
                    <pic:cNvPr id="0" name="fig9_api.png"/>
                    <pic:cNvPicPr/>
                  </pic:nvPicPr>
                  <pic:blipFill>
                    <a:blip r:embed="rId17"/>
                    <a:stretch>
                      <a:fillRect/>
                    </a:stretch>
                  </pic:blipFill>
                  <pic:spPr>
                    <a:xfrm>
                      <a:off x="0" y="0"/>
                      <a:ext cx="6217920" cy="3253231"/>
                    </a:xfrm>
                    <a:prstGeom prst="rect"/>
                  </pic:spPr>
                </pic:pic>
              </a:graphicData>
            </a:graphic>
          </wp:inline>
        </w:drawing>
      </w:r>
    </w:p>
    <w:p>
      <w:pPr>
        <w:jc w:val="center"/>
      </w:pPr>
      <w:r>
        <w:rPr>
          <w:i/>
          <w:sz w:val="17"/>
        </w:rPr>
        <w:t>Figure 7. API/dashboard runtime flow.</w:t>
      </w:r>
    </w:p>
    <w:p>
      <w:r>
        <w:rPr>
          <w:b w:val="0"/>
          <w:i w:val="0"/>
        </w:rPr>
        <w:t>Architecture dependency order: hardware → raw immutable data → contract validation → causal preprocessing → quality state → patient split → window creation → centralized baselines → locked ECG model → federated experiments → secure aggregation → gateway deployment → wearable domain validation → API/dashboard → final evidence package.</w:t>
      </w:r>
    </w:p>
    <w:p>
      <w:pPr>
        <w:pStyle w:val="Heading1"/>
      </w:pPr>
      <w:r>
        <w:t>4. HARDWARE AND SENSOR SPECIFICATION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sz w:val="14"/>
              </w:rPr>
              <w:t>Component</w:t>
            </w:r>
          </w:p>
        </w:tc>
        <w:tc>
          <w:tcPr>
            <w:tcW w:type="dxa" w:w="2016"/>
            <w:shd w:fill="D9EAF7"/>
            <w:vAlign w:val="center"/>
          </w:tcPr>
          <w:p>
            <w:r>
              <w:rPr>
                <w:b/>
                <w:sz w:val="14"/>
              </w:rPr>
              <w:t>Locked role</w:t>
            </w:r>
          </w:p>
        </w:tc>
        <w:tc>
          <w:tcPr>
            <w:tcW w:type="dxa" w:w="2016"/>
            <w:shd w:fill="D9EAF7"/>
            <w:vAlign w:val="center"/>
          </w:tcPr>
          <w:p>
            <w:r>
              <w:rPr>
                <w:b/>
                <w:sz w:val="14"/>
              </w:rPr>
              <w:t>Project configuration</w:t>
            </w:r>
          </w:p>
        </w:tc>
        <w:tc>
          <w:tcPr>
            <w:tcW w:type="dxa" w:w="2016"/>
            <w:shd w:fill="D9EAF7"/>
            <w:vAlign w:val="center"/>
          </w:tcPr>
          <w:p>
            <w:r>
              <w:rPr>
                <w:b/>
                <w:sz w:val="14"/>
              </w:rPr>
              <w:t>Output</w:t>
            </w:r>
          </w:p>
        </w:tc>
        <w:tc>
          <w:tcPr>
            <w:tcW w:type="dxa" w:w="2016"/>
            <w:shd w:fill="D9EAF7"/>
            <w:vAlign w:val="center"/>
          </w:tcPr>
          <w:p>
            <w:r>
              <w:rPr>
                <w:b/>
                <w:sz w:val="14"/>
              </w:rPr>
              <w:t>Verification required</w:t>
            </w:r>
          </w:p>
        </w:tc>
      </w:tr>
      <w:tr>
        <w:tc>
          <w:tcPr>
            <w:tcW w:type="dxa" w:w="2016"/>
            <w:vAlign w:val="top"/>
          </w:tcPr>
          <w:p>
            <w:r>
              <w:rPr>
                <w:sz w:val="14"/>
              </w:rPr>
              <w:t>AD8232</w:t>
            </w:r>
          </w:p>
        </w:tc>
        <w:tc>
          <w:tcPr>
            <w:tcW w:type="dxa" w:w="2016"/>
            <w:vAlign w:val="top"/>
          </w:tcPr>
          <w:p>
            <w:r>
              <w:rPr>
                <w:sz w:val="14"/>
              </w:rPr>
              <w:t>Analog ECG front end</w:t>
            </w:r>
          </w:p>
        </w:tc>
        <w:tc>
          <w:tcPr>
            <w:tcW w:type="dxa" w:w="2016"/>
            <w:vAlign w:val="top"/>
          </w:tcPr>
          <w:p>
            <w:r>
              <w:rPr>
                <w:sz w:val="14"/>
              </w:rPr>
              <w:t>Single acquisition channel; ECG sampled by ESP32 at 250 Hz</w:t>
            </w:r>
          </w:p>
        </w:tc>
        <w:tc>
          <w:tcPr>
            <w:tcW w:type="dxa" w:w="2016"/>
            <w:vAlign w:val="top"/>
          </w:tcPr>
          <w:p>
            <w:r>
              <w:rPr>
                <w:sz w:val="14"/>
              </w:rPr>
              <w:t>raw ADC count + sample_index + timestamp_us</w:t>
            </w:r>
          </w:p>
        </w:tc>
        <w:tc>
          <w:tcPr>
            <w:tcW w:type="dxa" w:w="2016"/>
            <w:vAlign w:val="top"/>
          </w:tcPr>
          <w:p>
            <w:r>
              <w:rPr>
                <w:sz w:val="14"/>
              </w:rPr>
              <w:t>Exact electrode placement, board gain/filter components, ADC attenuation/reference, usable dynamic range</w:t>
            </w:r>
          </w:p>
        </w:tc>
      </w:tr>
      <w:tr>
        <w:tc>
          <w:tcPr>
            <w:tcW w:type="dxa" w:w="2016"/>
            <w:vAlign w:val="top"/>
          </w:tcPr>
          <w:p>
            <w:r>
              <w:rPr>
                <w:sz w:val="14"/>
              </w:rPr>
              <w:t>MAX30102</w:t>
            </w:r>
          </w:p>
        </w:tc>
        <w:tc>
          <w:tcPr>
            <w:tcW w:type="dxa" w:w="2016"/>
            <w:vAlign w:val="top"/>
          </w:tcPr>
          <w:p>
            <w:r>
              <w:rPr>
                <w:sz w:val="14"/>
              </w:rPr>
              <w:t>Red/IR PPG sensing</w:t>
            </w:r>
          </w:p>
        </w:tc>
        <w:tc>
          <w:tcPr>
            <w:tcW w:type="dxa" w:w="2016"/>
            <w:vAlign w:val="top"/>
          </w:tcPr>
          <w:p>
            <w:r>
              <w:rPr>
                <w:sz w:val="14"/>
              </w:rPr>
              <w:t>100 Hz red + IR samples; fixed register configuration per firmware version</w:t>
            </w:r>
          </w:p>
        </w:tc>
        <w:tc>
          <w:tcPr>
            <w:tcW w:type="dxa" w:w="2016"/>
            <w:vAlign w:val="top"/>
          </w:tcPr>
          <w:p>
            <w:r>
              <w:rPr>
                <w:sz w:val="14"/>
              </w:rPr>
              <w:t>red_raw, ir_raw, sample_index, timestamp_us</w:t>
            </w:r>
          </w:p>
        </w:tc>
        <w:tc>
          <w:tcPr>
            <w:tcW w:type="dxa" w:w="2016"/>
            <w:vAlign w:val="top"/>
          </w:tcPr>
          <w:p>
            <w:r>
              <w:rPr>
                <w:sz w:val="14"/>
              </w:rPr>
              <w:t>LED current, pulse width, ADC range, sample averaging and actual achieved rate</w:t>
            </w:r>
          </w:p>
        </w:tc>
      </w:tr>
      <w:tr>
        <w:tc>
          <w:tcPr>
            <w:tcW w:type="dxa" w:w="2016"/>
            <w:vAlign w:val="top"/>
          </w:tcPr>
          <w:p>
            <w:r>
              <w:rPr>
                <w:sz w:val="14"/>
              </w:rPr>
              <w:t>SpO2</w:t>
            </w:r>
          </w:p>
        </w:tc>
        <w:tc>
          <w:tcPr>
            <w:tcW w:type="dxa" w:w="2016"/>
            <w:vAlign w:val="top"/>
          </w:tcPr>
          <w:p>
            <w:r>
              <w:rPr>
                <w:sz w:val="14"/>
              </w:rPr>
              <w:t>Derived scalar</w:t>
            </w:r>
          </w:p>
        </w:tc>
        <w:tc>
          <w:tcPr>
            <w:tcW w:type="dxa" w:w="2016"/>
            <w:vAlign w:val="top"/>
          </w:tcPr>
          <w:p>
            <w:r>
              <w:rPr>
                <w:sz w:val="14"/>
              </w:rPr>
              <w:t>Updated at 1 Hz by the selected algorithm; never treated as laboratory ground truth</w:t>
            </w:r>
          </w:p>
        </w:tc>
        <w:tc>
          <w:tcPr>
            <w:tcW w:type="dxa" w:w="2016"/>
            <w:vAlign w:val="top"/>
          </w:tcPr>
          <w:p>
            <w:r>
              <w:rPr>
                <w:sz w:val="14"/>
              </w:rPr>
              <w:t>spo2_pct + valid flag + algorithm_version</w:t>
            </w:r>
          </w:p>
        </w:tc>
        <w:tc>
          <w:tcPr>
            <w:tcW w:type="dxa" w:w="2016"/>
            <w:vAlign w:val="top"/>
          </w:tcPr>
          <w:p>
            <w:r>
              <w:rPr>
                <w:sz w:val="14"/>
              </w:rPr>
              <w:t>Algorithm provenance and validation on the exact module</w:t>
            </w:r>
          </w:p>
        </w:tc>
      </w:tr>
      <w:tr>
        <w:tc>
          <w:tcPr>
            <w:tcW w:type="dxa" w:w="2016"/>
            <w:vAlign w:val="top"/>
          </w:tcPr>
          <w:p>
            <w:r>
              <w:rPr>
                <w:sz w:val="14"/>
              </w:rPr>
              <w:t>HR</w:t>
            </w:r>
          </w:p>
        </w:tc>
        <w:tc>
          <w:tcPr>
            <w:tcW w:type="dxa" w:w="2016"/>
            <w:vAlign w:val="top"/>
          </w:tcPr>
          <w:p>
            <w:r>
              <w:rPr>
                <w:sz w:val="14"/>
              </w:rPr>
              <w:t>Derived scalar</w:t>
            </w:r>
          </w:p>
        </w:tc>
        <w:tc>
          <w:tcPr>
            <w:tcW w:type="dxa" w:w="2016"/>
            <w:vAlign w:val="top"/>
          </w:tcPr>
          <w:p>
            <w:r>
              <w:rPr>
                <w:sz w:val="14"/>
              </w:rPr>
              <w:t>ECG HR and PPG pulse rate maintained separately at 1 Hz; disagreement is retained</w:t>
            </w:r>
          </w:p>
        </w:tc>
        <w:tc>
          <w:tcPr>
            <w:tcW w:type="dxa" w:w="2016"/>
            <w:vAlign w:val="top"/>
          </w:tcPr>
          <w:p>
            <w:r>
              <w:rPr>
                <w:sz w:val="14"/>
              </w:rPr>
              <w:t>hr_ecg_bpm, pr_ppg_bpm, validity flags</w:t>
            </w:r>
          </w:p>
        </w:tc>
        <w:tc>
          <w:tcPr>
            <w:tcW w:type="dxa" w:w="2016"/>
            <w:vAlign w:val="top"/>
          </w:tcPr>
          <w:p>
            <w:r>
              <w:rPr>
                <w:sz w:val="14"/>
              </w:rPr>
              <w:t>Derivation implementation and behavior during poor SQI</w:t>
            </w:r>
          </w:p>
        </w:tc>
      </w:tr>
      <w:tr>
        <w:tc>
          <w:tcPr>
            <w:tcW w:type="dxa" w:w="2016"/>
            <w:vAlign w:val="top"/>
          </w:tcPr>
          <w:p>
            <w:r>
              <w:rPr>
                <w:sz w:val="14"/>
              </w:rPr>
              <w:t>ESP32</w:t>
            </w:r>
          </w:p>
        </w:tc>
        <w:tc>
          <w:tcPr>
            <w:tcW w:type="dxa" w:w="2016"/>
            <w:vAlign w:val="top"/>
          </w:tcPr>
          <w:p>
            <w:r>
              <w:rPr>
                <w:sz w:val="14"/>
              </w:rPr>
              <w:t>Acquisition/timestamp MCU</w:t>
            </w:r>
          </w:p>
        </w:tc>
        <w:tc>
          <w:tcPr>
            <w:tcW w:type="dxa" w:w="2016"/>
            <w:vAlign w:val="top"/>
          </w:tcPr>
          <w:p>
            <w:r>
              <w:rPr>
                <w:sz w:val="14"/>
              </w:rPr>
              <w:t>Monotonic microsecond clock; packet sequence numbers; sensor configuration in every session manifest</w:t>
            </w:r>
          </w:p>
        </w:tc>
        <w:tc>
          <w:tcPr>
            <w:tcW w:type="dxa" w:w="2016"/>
            <w:vAlign w:val="top"/>
          </w:tcPr>
          <w:p>
            <w:r>
              <w:rPr>
                <w:sz w:val="14"/>
              </w:rPr>
              <w:t>framed stream</w:t>
            </w:r>
          </w:p>
        </w:tc>
        <w:tc>
          <w:tcPr>
            <w:tcW w:type="dxa" w:w="2016"/>
            <w:vAlign w:val="top"/>
          </w:tcPr>
          <w:p>
            <w:r>
              <w:rPr>
                <w:sz w:val="14"/>
              </w:rPr>
              <w:t>Exact ESP32 variant, ADC behavior, timer jitter and transport throughput</w:t>
            </w:r>
          </w:p>
        </w:tc>
      </w:tr>
      <w:tr>
        <w:tc>
          <w:tcPr>
            <w:tcW w:type="dxa" w:w="2016"/>
            <w:vAlign w:val="top"/>
          </w:tcPr>
          <w:p>
            <w:r>
              <w:rPr>
                <w:sz w:val="14"/>
              </w:rPr>
              <w:t>Transport</w:t>
            </w:r>
          </w:p>
        </w:tc>
        <w:tc>
          <w:tcPr>
            <w:tcW w:type="dxa" w:w="2016"/>
            <w:vAlign w:val="top"/>
          </w:tcPr>
          <w:p>
            <w:r>
              <w:rPr>
                <w:sz w:val="14"/>
              </w:rPr>
              <w:t>ESP32 → gateway</w:t>
            </w:r>
          </w:p>
        </w:tc>
        <w:tc>
          <w:tcPr>
            <w:tcW w:type="dxa" w:w="2016"/>
            <w:vAlign w:val="top"/>
          </w:tcPr>
          <w:p>
            <w:r>
              <w:rPr>
                <w:sz w:val="14"/>
              </w:rPr>
              <w:t>Serial is reference implementation; BLE may be added behind same packet schema</w:t>
            </w:r>
          </w:p>
        </w:tc>
        <w:tc>
          <w:tcPr>
            <w:tcW w:type="dxa" w:w="2016"/>
            <w:vAlign w:val="top"/>
          </w:tcPr>
          <w:p>
            <w:r>
              <w:rPr>
                <w:sz w:val="14"/>
              </w:rPr>
              <w:t>framed packets + CRC/checksum</w:t>
            </w:r>
          </w:p>
        </w:tc>
        <w:tc>
          <w:tcPr>
            <w:tcW w:type="dxa" w:w="2016"/>
            <w:vAlign w:val="top"/>
          </w:tcPr>
          <w:p>
            <w:r>
              <w:rPr>
                <w:sz w:val="14"/>
              </w:rPr>
              <w:t>Chosen production demo transport</w:t>
            </w:r>
          </w:p>
        </w:tc>
      </w:tr>
    </w:tbl>
    <w:p>
      <w:pPr>
        <w:spacing w:after="20"/>
      </w:pPr>
    </w:p>
    <w:p>
      <w:pPr>
        <w:pStyle w:val="Heading2"/>
      </w:pPr>
      <w:r>
        <w:t>4.1 Timestamp Rules</w:t>
      </w:r>
    </w:p>
    <w:p>
      <w:pPr>
        <w:pStyle w:val="ListBullet"/>
      </w:pPr>
      <w:r>
        <w:t>Every waveform sample has monotonically increasing sample_index and timestamp_us from the ESP32 clock.</w:t>
      </w:r>
    </w:p>
    <w:p>
      <w:pPr>
        <w:pStyle w:val="ListBullet"/>
      </w:pPr>
      <w:r>
        <w:t>Wall-clock UTC is session metadata only and is not required for within-session alignment.</w:t>
      </w:r>
    </w:p>
    <w:p>
      <w:pPr>
        <w:pStyle w:val="ListBullet"/>
      </w:pPr>
      <w:r>
        <w:t>Packet loss is detected by sequence/sample-index gaps. Gaps &lt;=100 ms use only causal zero-order hold from the last valid sample, are marked in gap_mask, and force at least DEGRADED quality; gaps &gt;100 ms are never filled, break the continuous segment, reset streaming preprocessing state, and make any spanning inference window UNUSABLE.</w:t>
      </w:r>
    </w:p>
    <w:p>
      <w:pPr>
        <w:pStyle w:val="ListBullet"/>
      </w:pPr>
      <w:r>
        <w:t>Gateway timestamps are receive-time metadata only and never replace device acquisition timestamps.</w:t>
      </w:r>
    </w:p>
    <w:p>
      <w:pPr>
        <w:pStyle w:val="Heading1"/>
      </w:pPr>
      <w:r>
        <w:t>5. DATA CONTRACT</w:t>
      </w:r>
    </w:p>
    <w:p>
      <w:pPr>
        <w:pStyle w:val="Heading2"/>
      </w:pPr>
      <w:r>
        <w:t>5.1 Canonical Session Manifest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6"/>
              </w:rPr>
              <w:t>Field</w:t>
            </w:r>
          </w:p>
        </w:tc>
        <w:tc>
          <w:tcPr>
            <w:tcW w:type="dxa" w:w="3360"/>
            <w:shd w:fill="D9EAF7"/>
            <w:vAlign w:val="center"/>
          </w:tcPr>
          <w:p>
            <w:r>
              <w:rPr>
                <w:b/>
                <w:sz w:val="16"/>
              </w:rPr>
              <w:t>Type</w:t>
            </w:r>
          </w:p>
        </w:tc>
        <w:tc>
          <w:tcPr>
            <w:tcW w:type="dxa" w:w="3360"/>
            <w:shd w:fill="D9EAF7"/>
            <w:vAlign w:val="center"/>
          </w:tcPr>
          <w:p>
            <w:r>
              <w:rPr>
                <w:b/>
                <w:sz w:val="16"/>
              </w:rPr>
              <w:t>Rule</w:t>
            </w:r>
          </w:p>
        </w:tc>
      </w:tr>
      <w:tr>
        <w:tc>
          <w:tcPr>
            <w:tcW w:type="dxa" w:w="3360"/>
            <w:vAlign w:val="top"/>
          </w:tcPr>
          <w:p>
            <w:r>
              <w:rPr>
                <w:sz w:val="16"/>
              </w:rPr>
              <w:t>participant_id</w:t>
            </w:r>
          </w:p>
        </w:tc>
        <w:tc>
          <w:tcPr>
            <w:tcW w:type="dxa" w:w="3360"/>
            <w:vAlign w:val="top"/>
          </w:tcPr>
          <w:p>
            <w:r>
              <w:rPr>
                <w:sz w:val="16"/>
              </w:rPr>
              <w:t>string</w:t>
            </w:r>
          </w:p>
        </w:tc>
        <w:tc>
          <w:tcPr>
            <w:tcW w:type="dxa" w:w="3360"/>
            <w:vAlign w:val="top"/>
          </w:tcPr>
          <w:p>
            <w:r>
              <w:rPr>
                <w:sz w:val="16"/>
              </w:rPr>
              <w:t>Pseudonymous identifier; never infer demographics from it.</w:t>
            </w:r>
          </w:p>
        </w:tc>
      </w:tr>
      <w:tr>
        <w:tc>
          <w:tcPr>
            <w:tcW w:type="dxa" w:w="3360"/>
            <w:vAlign w:val="top"/>
          </w:tcPr>
          <w:p>
            <w:r>
              <w:rPr>
                <w:sz w:val="16"/>
              </w:rPr>
              <w:t>session_id</w:t>
            </w:r>
          </w:p>
        </w:tc>
        <w:tc>
          <w:tcPr>
            <w:tcW w:type="dxa" w:w="3360"/>
            <w:vAlign w:val="top"/>
          </w:tcPr>
          <w:p>
            <w:r>
              <w:rPr>
                <w:sz w:val="16"/>
              </w:rPr>
              <w:t>string</w:t>
            </w:r>
          </w:p>
        </w:tc>
        <w:tc>
          <w:tcPr>
            <w:tcW w:type="dxa" w:w="3360"/>
            <w:vAlign w:val="top"/>
          </w:tcPr>
          <w:p>
            <w:r>
              <w:rPr>
                <w:sz w:val="16"/>
              </w:rPr>
              <w:t>Unique per acquisition session.</w:t>
            </w:r>
          </w:p>
        </w:tc>
      </w:tr>
      <w:tr>
        <w:tc>
          <w:tcPr>
            <w:tcW w:type="dxa" w:w="3360"/>
            <w:vAlign w:val="top"/>
          </w:tcPr>
          <w:p>
            <w:r>
              <w:rPr>
                <w:sz w:val="16"/>
              </w:rPr>
              <w:t>device_id</w:t>
            </w:r>
          </w:p>
        </w:tc>
        <w:tc>
          <w:tcPr>
            <w:tcW w:type="dxa" w:w="3360"/>
            <w:vAlign w:val="top"/>
          </w:tcPr>
          <w:p>
            <w:r>
              <w:rPr>
                <w:sz w:val="16"/>
              </w:rPr>
              <w:t>string</w:t>
            </w:r>
          </w:p>
        </w:tc>
        <w:tc>
          <w:tcPr>
            <w:tcW w:type="dxa" w:w="3360"/>
            <w:vAlign w:val="top"/>
          </w:tcPr>
          <w:p>
            <w:r>
              <w:rPr>
                <w:sz w:val="16"/>
              </w:rPr>
              <w:t>Pseudonymous hardware identifier.</w:t>
            </w:r>
          </w:p>
        </w:tc>
      </w:tr>
      <w:tr>
        <w:tc>
          <w:tcPr>
            <w:tcW w:type="dxa" w:w="3360"/>
            <w:vAlign w:val="top"/>
          </w:tcPr>
          <w:p>
            <w:r>
              <w:rPr>
                <w:sz w:val="16"/>
              </w:rPr>
              <w:t>firmware_version</w:t>
            </w:r>
          </w:p>
        </w:tc>
        <w:tc>
          <w:tcPr>
            <w:tcW w:type="dxa" w:w="3360"/>
            <w:vAlign w:val="top"/>
          </w:tcPr>
          <w:p>
            <w:r>
              <w:rPr>
                <w:sz w:val="16"/>
              </w:rPr>
              <w:t>string</w:t>
            </w:r>
          </w:p>
        </w:tc>
        <w:tc>
          <w:tcPr>
            <w:tcW w:type="dxa" w:w="3360"/>
            <w:vAlign w:val="top"/>
          </w:tcPr>
          <w:p>
            <w:r>
              <w:rPr>
                <w:sz w:val="16"/>
              </w:rPr>
              <w:t>Required.</w:t>
            </w:r>
          </w:p>
        </w:tc>
      </w:tr>
      <w:tr>
        <w:tc>
          <w:tcPr>
            <w:tcW w:type="dxa" w:w="3360"/>
            <w:vAlign w:val="top"/>
          </w:tcPr>
          <w:p>
            <w:r>
              <w:rPr>
                <w:sz w:val="16"/>
              </w:rPr>
              <w:t>sensor_config_hash</w:t>
            </w:r>
          </w:p>
        </w:tc>
        <w:tc>
          <w:tcPr>
            <w:tcW w:type="dxa" w:w="3360"/>
            <w:vAlign w:val="top"/>
          </w:tcPr>
          <w:p>
            <w:r>
              <w:rPr>
                <w:sz w:val="16"/>
              </w:rPr>
              <w:t>string</w:t>
            </w:r>
          </w:p>
        </w:tc>
        <w:tc>
          <w:tcPr>
            <w:tcW w:type="dxa" w:w="3360"/>
            <w:vAlign w:val="top"/>
          </w:tcPr>
          <w:p>
            <w:r>
              <w:rPr>
                <w:sz w:val="16"/>
              </w:rPr>
              <w:t>Hash of frozen register/ADC configuration.</w:t>
            </w:r>
          </w:p>
        </w:tc>
      </w:tr>
      <w:tr>
        <w:tc>
          <w:tcPr>
            <w:tcW w:type="dxa" w:w="3360"/>
            <w:vAlign w:val="top"/>
          </w:tcPr>
          <w:p>
            <w:r>
              <w:rPr>
                <w:sz w:val="16"/>
              </w:rPr>
              <w:t>start_utc</w:t>
            </w:r>
          </w:p>
        </w:tc>
        <w:tc>
          <w:tcPr>
            <w:tcW w:type="dxa" w:w="3360"/>
            <w:vAlign w:val="top"/>
          </w:tcPr>
          <w:p>
            <w:r>
              <w:rPr>
                <w:sz w:val="16"/>
              </w:rPr>
              <w:t>ISO-8601|null</w:t>
            </w:r>
          </w:p>
        </w:tc>
        <w:tc>
          <w:tcPr>
            <w:tcW w:type="dxa" w:w="3360"/>
            <w:vAlign w:val="top"/>
          </w:tcPr>
          <w:p>
            <w:r>
              <w:rPr>
                <w:sz w:val="16"/>
              </w:rPr>
              <w:t>Optional wall clock; alignment uses monotonic time.</w:t>
            </w:r>
          </w:p>
        </w:tc>
      </w:tr>
      <w:tr>
        <w:tc>
          <w:tcPr>
            <w:tcW w:type="dxa" w:w="3360"/>
            <w:vAlign w:val="top"/>
          </w:tcPr>
          <w:p>
            <w:r>
              <w:rPr>
                <w:sz w:val="16"/>
              </w:rPr>
              <w:t>activity</w:t>
            </w:r>
          </w:p>
        </w:tc>
        <w:tc>
          <w:tcPr>
            <w:tcW w:type="dxa" w:w="3360"/>
            <w:vAlign w:val="top"/>
          </w:tcPr>
          <w:p>
            <w:r>
              <w:rPr>
                <w:sz w:val="16"/>
              </w:rPr>
              <w:t>enum</w:t>
            </w:r>
          </w:p>
        </w:tc>
        <w:tc>
          <w:tcPr>
            <w:tcW w:type="dxa" w:w="3360"/>
            <w:vAlign w:val="top"/>
          </w:tcPr>
          <w:p>
            <w:r>
              <w:rPr>
                <w:sz w:val="16"/>
              </w:rPr>
              <w:t>rest_seated / standing / walking / small_motion / unknown.</w:t>
            </w:r>
          </w:p>
        </w:tc>
      </w:tr>
      <w:tr>
        <w:tc>
          <w:tcPr>
            <w:tcW w:type="dxa" w:w="3360"/>
            <w:vAlign w:val="top"/>
          </w:tcPr>
          <w:p>
            <w:r>
              <w:rPr>
                <w:sz w:val="16"/>
              </w:rPr>
              <w:t>dataset_id</w:t>
            </w:r>
          </w:p>
        </w:tc>
        <w:tc>
          <w:tcPr>
            <w:tcW w:type="dxa" w:w="3360"/>
            <w:vAlign w:val="top"/>
          </w:tcPr>
          <w:p>
            <w:r>
              <w:rPr>
                <w:sz w:val="16"/>
              </w:rPr>
              <w:t>string</w:t>
            </w:r>
          </w:p>
        </w:tc>
        <w:tc>
          <w:tcPr>
            <w:tcW w:type="dxa" w:w="3360"/>
            <w:vAlign w:val="top"/>
          </w:tcPr>
          <w:p>
            <w:r>
              <w:rPr>
                <w:sz w:val="16"/>
              </w:rPr>
              <w:t>Public dataset or WEARABLE_V1.</w:t>
            </w:r>
          </w:p>
        </w:tc>
      </w:tr>
      <w:tr>
        <w:tc>
          <w:tcPr>
            <w:tcW w:type="dxa" w:w="3360"/>
            <w:vAlign w:val="top"/>
          </w:tcPr>
          <w:p>
            <w:r>
              <w:rPr>
                <w:sz w:val="16"/>
              </w:rPr>
              <w:t>contract_version</w:t>
            </w:r>
          </w:p>
        </w:tc>
        <w:tc>
          <w:tcPr>
            <w:tcW w:type="dxa" w:w="3360"/>
            <w:vAlign w:val="top"/>
          </w:tcPr>
          <w:p>
            <w:r>
              <w:rPr>
                <w:sz w:val="16"/>
              </w:rPr>
              <w:t>string</w:t>
            </w:r>
          </w:p>
        </w:tc>
        <w:tc>
          <w:tcPr>
            <w:tcW w:type="dxa" w:w="3360"/>
            <w:vAlign w:val="top"/>
          </w:tcPr>
          <w:p>
            <w:r>
              <w:rPr>
                <w:sz w:val="16"/>
              </w:rPr>
              <w:t>HARDWARE_DATA_CONTRACT_V1.</w:t>
            </w:r>
          </w:p>
        </w:tc>
      </w:tr>
    </w:tbl>
    <w:p>
      <w:pPr>
        <w:spacing w:after="20"/>
      </w:pPr>
    </w:p>
    <w:p>
      <w:pPr>
        <w:pStyle w:val="Heading2"/>
      </w:pPr>
      <w:r>
        <w:t>5.2 Canonical Waveform Record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6"/>
              </w:rPr>
              <w:t>Field</w:t>
            </w:r>
          </w:p>
        </w:tc>
        <w:tc>
          <w:tcPr>
            <w:tcW w:type="dxa" w:w="3360"/>
            <w:shd w:fill="D9EAF7"/>
            <w:vAlign w:val="center"/>
          </w:tcPr>
          <w:p>
            <w:r>
              <w:rPr>
                <w:b/>
                <w:sz w:val="16"/>
              </w:rPr>
              <w:t>Type</w:t>
            </w:r>
          </w:p>
        </w:tc>
        <w:tc>
          <w:tcPr>
            <w:tcW w:type="dxa" w:w="3360"/>
            <w:shd w:fill="D9EAF7"/>
            <w:vAlign w:val="center"/>
          </w:tcPr>
          <w:p>
            <w:r>
              <w:rPr>
                <w:b/>
                <w:sz w:val="16"/>
              </w:rPr>
              <w:t>Unit / meaning</w:t>
            </w:r>
          </w:p>
        </w:tc>
      </w:tr>
      <w:tr>
        <w:tc>
          <w:tcPr>
            <w:tcW w:type="dxa" w:w="3360"/>
            <w:vAlign w:val="top"/>
          </w:tcPr>
          <w:p>
            <w:r>
              <w:rPr>
                <w:sz w:val="16"/>
              </w:rPr>
              <w:t>participant_id</w:t>
            </w:r>
          </w:p>
        </w:tc>
        <w:tc>
          <w:tcPr>
            <w:tcW w:type="dxa" w:w="3360"/>
            <w:vAlign w:val="top"/>
          </w:tcPr>
          <w:p>
            <w:r>
              <w:rPr>
                <w:sz w:val="16"/>
              </w:rPr>
              <w:t>string</w:t>
            </w:r>
          </w:p>
        </w:tc>
        <w:tc>
          <w:tcPr>
            <w:tcW w:type="dxa" w:w="3360"/>
            <w:vAlign w:val="top"/>
          </w:tcPr>
          <w:p>
            <w:r>
              <w:rPr>
                <w:sz w:val="16"/>
              </w:rPr>
              <w:t>group key</w:t>
            </w:r>
          </w:p>
        </w:tc>
      </w:tr>
      <w:tr>
        <w:tc>
          <w:tcPr>
            <w:tcW w:type="dxa" w:w="3360"/>
            <w:vAlign w:val="top"/>
          </w:tcPr>
          <w:p>
            <w:r>
              <w:rPr>
                <w:sz w:val="16"/>
              </w:rPr>
              <w:t>session_id</w:t>
            </w:r>
          </w:p>
        </w:tc>
        <w:tc>
          <w:tcPr>
            <w:tcW w:type="dxa" w:w="3360"/>
            <w:vAlign w:val="top"/>
          </w:tcPr>
          <w:p>
            <w:r>
              <w:rPr>
                <w:sz w:val="16"/>
              </w:rPr>
              <w:t>string</w:t>
            </w:r>
          </w:p>
        </w:tc>
        <w:tc>
          <w:tcPr>
            <w:tcW w:type="dxa" w:w="3360"/>
            <w:vAlign w:val="top"/>
          </w:tcPr>
          <w:p>
            <w:r>
              <w:rPr>
                <w:sz w:val="16"/>
              </w:rPr>
              <w:t>session key</w:t>
            </w:r>
          </w:p>
        </w:tc>
      </w:tr>
      <w:tr>
        <w:tc>
          <w:tcPr>
            <w:tcW w:type="dxa" w:w="3360"/>
            <w:vAlign w:val="top"/>
          </w:tcPr>
          <w:p>
            <w:r>
              <w:rPr>
                <w:sz w:val="16"/>
              </w:rPr>
              <w:t>timestamp_us</w:t>
            </w:r>
          </w:p>
        </w:tc>
        <w:tc>
          <w:tcPr>
            <w:tcW w:type="dxa" w:w="3360"/>
            <w:vAlign w:val="top"/>
          </w:tcPr>
          <w:p>
            <w:r>
              <w:rPr>
                <w:sz w:val="16"/>
              </w:rPr>
              <w:t>int64</w:t>
            </w:r>
          </w:p>
        </w:tc>
        <w:tc>
          <w:tcPr>
            <w:tcW w:type="dxa" w:w="3360"/>
            <w:vAlign w:val="top"/>
          </w:tcPr>
          <w:p>
            <w:r>
              <w:rPr>
                <w:sz w:val="16"/>
              </w:rPr>
              <w:t>microseconds since device session start</w:t>
            </w:r>
          </w:p>
        </w:tc>
      </w:tr>
      <w:tr>
        <w:tc>
          <w:tcPr>
            <w:tcW w:type="dxa" w:w="3360"/>
            <w:vAlign w:val="top"/>
          </w:tcPr>
          <w:p>
            <w:r>
              <w:rPr>
                <w:sz w:val="16"/>
              </w:rPr>
              <w:t>sample_index</w:t>
            </w:r>
          </w:p>
        </w:tc>
        <w:tc>
          <w:tcPr>
            <w:tcW w:type="dxa" w:w="3360"/>
            <w:vAlign w:val="top"/>
          </w:tcPr>
          <w:p>
            <w:r>
              <w:rPr>
                <w:sz w:val="16"/>
              </w:rPr>
              <w:t>int64</w:t>
            </w:r>
          </w:p>
        </w:tc>
        <w:tc>
          <w:tcPr>
            <w:tcW w:type="dxa" w:w="3360"/>
            <w:vAlign w:val="top"/>
          </w:tcPr>
          <w:p>
            <w:r>
              <w:rPr>
                <w:sz w:val="16"/>
              </w:rPr>
              <w:t>monotonic source index</w:t>
            </w:r>
          </w:p>
        </w:tc>
      </w:tr>
      <w:tr>
        <w:tc>
          <w:tcPr>
            <w:tcW w:type="dxa" w:w="3360"/>
            <w:vAlign w:val="top"/>
          </w:tcPr>
          <w:p>
            <w:r>
              <w:rPr>
                <w:sz w:val="16"/>
              </w:rPr>
              <w:t>ecg_raw</w:t>
            </w:r>
          </w:p>
        </w:tc>
        <w:tc>
          <w:tcPr>
            <w:tcW w:type="dxa" w:w="3360"/>
            <w:vAlign w:val="top"/>
          </w:tcPr>
          <w:p>
            <w:r>
              <w:rPr>
                <w:sz w:val="16"/>
              </w:rPr>
              <w:t>int|null</w:t>
            </w:r>
          </w:p>
        </w:tc>
        <w:tc>
          <w:tcPr>
            <w:tcW w:type="dxa" w:w="3360"/>
            <w:vAlign w:val="top"/>
          </w:tcPr>
          <w:p>
            <w:r>
              <w:rPr>
                <w:sz w:val="16"/>
              </w:rPr>
              <w:t>ADC counts; mV only after calibration</w:t>
            </w:r>
          </w:p>
        </w:tc>
      </w:tr>
      <w:tr>
        <w:tc>
          <w:tcPr>
            <w:tcW w:type="dxa" w:w="3360"/>
            <w:vAlign w:val="top"/>
          </w:tcPr>
          <w:p>
            <w:r>
              <w:rPr>
                <w:sz w:val="16"/>
              </w:rPr>
              <w:t>ppg_red_raw</w:t>
            </w:r>
          </w:p>
        </w:tc>
        <w:tc>
          <w:tcPr>
            <w:tcW w:type="dxa" w:w="3360"/>
            <w:vAlign w:val="top"/>
          </w:tcPr>
          <w:p>
            <w:r>
              <w:rPr>
                <w:sz w:val="16"/>
              </w:rPr>
              <w:t>int|null</w:t>
            </w:r>
          </w:p>
        </w:tc>
        <w:tc>
          <w:tcPr>
            <w:tcW w:type="dxa" w:w="3360"/>
            <w:vAlign w:val="top"/>
          </w:tcPr>
          <w:p>
            <w:r>
              <w:rPr>
                <w:sz w:val="16"/>
              </w:rPr>
              <w:t>sensor counts</w:t>
            </w:r>
          </w:p>
        </w:tc>
      </w:tr>
      <w:tr>
        <w:tc>
          <w:tcPr>
            <w:tcW w:type="dxa" w:w="3360"/>
            <w:vAlign w:val="top"/>
          </w:tcPr>
          <w:p>
            <w:r>
              <w:rPr>
                <w:sz w:val="16"/>
              </w:rPr>
              <w:t>ppg_ir_raw</w:t>
            </w:r>
          </w:p>
        </w:tc>
        <w:tc>
          <w:tcPr>
            <w:tcW w:type="dxa" w:w="3360"/>
            <w:vAlign w:val="top"/>
          </w:tcPr>
          <w:p>
            <w:r>
              <w:rPr>
                <w:sz w:val="16"/>
              </w:rPr>
              <w:t>int|null</w:t>
            </w:r>
          </w:p>
        </w:tc>
        <w:tc>
          <w:tcPr>
            <w:tcW w:type="dxa" w:w="3360"/>
            <w:vAlign w:val="top"/>
          </w:tcPr>
          <w:p>
            <w:r>
              <w:rPr>
                <w:sz w:val="16"/>
              </w:rPr>
              <w:t>sensor counts</w:t>
            </w:r>
          </w:p>
        </w:tc>
      </w:tr>
      <w:tr>
        <w:tc>
          <w:tcPr>
            <w:tcW w:type="dxa" w:w="3360"/>
            <w:vAlign w:val="top"/>
          </w:tcPr>
          <w:p>
            <w:r>
              <w:rPr>
                <w:sz w:val="16"/>
              </w:rPr>
              <w:t>spo2_pct</w:t>
            </w:r>
          </w:p>
        </w:tc>
        <w:tc>
          <w:tcPr>
            <w:tcW w:type="dxa" w:w="3360"/>
            <w:vAlign w:val="top"/>
          </w:tcPr>
          <w:p>
            <w:r>
              <w:rPr>
                <w:sz w:val="16"/>
              </w:rPr>
              <w:t>float|null</w:t>
            </w:r>
          </w:p>
        </w:tc>
        <w:tc>
          <w:tcPr>
            <w:tcW w:type="dxa" w:w="3360"/>
            <w:vAlign w:val="top"/>
          </w:tcPr>
          <w:p>
            <w:r>
              <w:rPr>
                <w:sz w:val="16"/>
              </w:rPr>
              <w:t>derived % with validity flag</w:t>
            </w:r>
          </w:p>
        </w:tc>
      </w:tr>
      <w:tr>
        <w:tc>
          <w:tcPr>
            <w:tcW w:type="dxa" w:w="3360"/>
            <w:vAlign w:val="top"/>
          </w:tcPr>
          <w:p>
            <w:r>
              <w:rPr>
                <w:sz w:val="16"/>
              </w:rPr>
              <w:t>hr_ecg_bpm</w:t>
            </w:r>
          </w:p>
        </w:tc>
        <w:tc>
          <w:tcPr>
            <w:tcW w:type="dxa" w:w="3360"/>
            <w:vAlign w:val="top"/>
          </w:tcPr>
          <w:p>
            <w:r>
              <w:rPr>
                <w:sz w:val="16"/>
              </w:rPr>
              <w:t>float|null</w:t>
            </w:r>
          </w:p>
        </w:tc>
        <w:tc>
          <w:tcPr>
            <w:tcW w:type="dxa" w:w="3360"/>
            <w:vAlign w:val="top"/>
          </w:tcPr>
          <w:p>
            <w:r>
              <w:rPr>
                <w:sz w:val="16"/>
              </w:rPr>
              <w:t>derived</w:t>
            </w:r>
          </w:p>
        </w:tc>
      </w:tr>
      <w:tr>
        <w:tc>
          <w:tcPr>
            <w:tcW w:type="dxa" w:w="3360"/>
            <w:vAlign w:val="top"/>
          </w:tcPr>
          <w:p>
            <w:r>
              <w:rPr>
                <w:sz w:val="16"/>
              </w:rPr>
              <w:t>pr_ppg_bpm</w:t>
            </w:r>
          </w:p>
        </w:tc>
        <w:tc>
          <w:tcPr>
            <w:tcW w:type="dxa" w:w="3360"/>
            <w:vAlign w:val="top"/>
          </w:tcPr>
          <w:p>
            <w:r>
              <w:rPr>
                <w:sz w:val="16"/>
              </w:rPr>
              <w:t>float|null</w:t>
            </w:r>
          </w:p>
        </w:tc>
        <w:tc>
          <w:tcPr>
            <w:tcW w:type="dxa" w:w="3360"/>
            <w:vAlign w:val="top"/>
          </w:tcPr>
          <w:p>
            <w:r>
              <w:rPr>
                <w:sz w:val="16"/>
              </w:rPr>
              <w:t>derived</w:t>
            </w:r>
          </w:p>
        </w:tc>
      </w:tr>
      <w:tr>
        <w:tc>
          <w:tcPr>
            <w:tcW w:type="dxa" w:w="3360"/>
            <w:vAlign w:val="top"/>
          </w:tcPr>
          <w:p>
            <w:r>
              <w:rPr>
                <w:sz w:val="16"/>
              </w:rPr>
              <w:t>ecg_quality</w:t>
            </w:r>
          </w:p>
        </w:tc>
        <w:tc>
          <w:tcPr>
            <w:tcW w:type="dxa" w:w="3360"/>
            <w:vAlign w:val="top"/>
          </w:tcPr>
          <w:p>
            <w:r>
              <w:rPr>
                <w:sz w:val="16"/>
              </w:rPr>
              <w:t>enum</w:t>
            </w:r>
          </w:p>
        </w:tc>
        <w:tc>
          <w:tcPr>
            <w:tcW w:type="dxa" w:w="3360"/>
            <w:vAlign w:val="top"/>
          </w:tcPr>
          <w:p>
            <w:r>
              <w:rPr>
                <w:sz w:val="16"/>
              </w:rPr>
              <w:t>VALID/DEGRADED/UNUSABLE</w:t>
            </w:r>
          </w:p>
        </w:tc>
      </w:tr>
      <w:tr>
        <w:tc>
          <w:tcPr>
            <w:tcW w:type="dxa" w:w="3360"/>
            <w:vAlign w:val="top"/>
          </w:tcPr>
          <w:p>
            <w:r>
              <w:rPr>
                <w:sz w:val="16"/>
              </w:rPr>
              <w:t>ppg_quality</w:t>
            </w:r>
          </w:p>
        </w:tc>
        <w:tc>
          <w:tcPr>
            <w:tcW w:type="dxa" w:w="3360"/>
            <w:vAlign w:val="top"/>
          </w:tcPr>
          <w:p>
            <w:r>
              <w:rPr>
                <w:sz w:val="16"/>
              </w:rPr>
              <w:t>enum</w:t>
            </w:r>
          </w:p>
        </w:tc>
        <w:tc>
          <w:tcPr>
            <w:tcW w:type="dxa" w:w="3360"/>
            <w:vAlign w:val="top"/>
          </w:tcPr>
          <w:p>
            <w:r>
              <w:rPr>
                <w:sz w:val="16"/>
              </w:rPr>
              <w:t>VALID/DEGRADED/UNUSABLE</w:t>
            </w:r>
          </w:p>
        </w:tc>
      </w:tr>
      <w:tr>
        <w:tc>
          <w:tcPr>
            <w:tcW w:type="dxa" w:w="3360"/>
            <w:vAlign w:val="top"/>
          </w:tcPr>
          <w:p>
            <w:r>
              <w:rPr>
                <w:sz w:val="16"/>
              </w:rPr>
              <w:t>source</w:t>
            </w:r>
          </w:p>
        </w:tc>
        <w:tc>
          <w:tcPr>
            <w:tcW w:type="dxa" w:w="3360"/>
            <w:vAlign w:val="top"/>
          </w:tcPr>
          <w:p>
            <w:r>
              <w:rPr>
                <w:sz w:val="16"/>
              </w:rPr>
              <w:t>string</w:t>
            </w:r>
          </w:p>
        </w:tc>
        <w:tc>
          <w:tcPr>
            <w:tcW w:type="dxa" w:w="3360"/>
            <w:vAlign w:val="top"/>
          </w:tcPr>
          <w:p>
            <w:r>
              <w:rPr>
                <w:sz w:val="16"/>
              </w:rPr>
              <w:t>provenance</w:t>
            </w:r>
          </w:p>
        </w:tc>
      </w:tr>
      <w:tr>
        <w:tc>
          <w:tcPr>
            <w:tcW w:type="dxa" w:w="3360"/>
            <w:vAlign w:val="top"/>
          </w:tcPr>
          <w:p>
            <w:r>
              <w:rPr>
                <w:sz w:val="16"/>
              </w:rPr>
              <w:t>preprocess_version</w:t>
            </w:r>
          </w:p>
        </w:tc>
        <w:tc>
          <w:tcPr>
            <w:tcW w:type="dxa" w:w="3360"/>
            <w:vAlign w:val="top"/>
          </w:tcPr>
          <w:p>
            <w:r>
              <w:rPr>
                <w:sz w:val="16"/>
              </w:rPr>
              <w:t>string</w:t>
            </w:r>
          </w:p>
        </w:tc>
        <w:tc>
          <w:tcPr>
            <w:tcW w:type="dxa" w:w="3360"/>
            <w:vAlign w:val="top"/>
          </w:tcPr>
          <w:p>
            <w:r>
              <w:rPr>
                <w:sz w:val="16"/>
              </w:rPr>
              <w:t>pipeline version</w:t>
            </w:r>
          </w:p>
        </w:tc>
      </w:tr>
    </w:tbl>
    <w:p>
      <w:pPr>
        <w:spacing w:after="20"/>
      </w:pPr>
    </w:p>
    <w:p>
      <w:pPr>
        <w:pStyle w:val="Heading2"/>
      </w:pPr>
      <w:r>
        <w:t>5.3 Example Record</w:t>
      </w:r>
    </w:p>
    <w:p>
      <w:pPr>
        <w:pStyle w:val="CodeBlock"/>
      </w:pPr>
      <w:r>
        <w:rPr>
          <w:b w:val="0"/>
          <w:i w:val="0"/>
        </w:rPr>
        <w:t>{"participant_id":"P007","session_id":"S20260927_01","timestamp_us":12500000,"sample_index":3125,"ecg_raw":1874,"ppg_red_raw":82311,"ppg_ir_raw":90211,"spo2_pct":97.0,"spo2_valid":true,"hr_ecg_bpm":72.4,"pr_ppg_bpm":71.8,"ecg_quality":"VALID","ppg_quality":"VALID","contract_version":"HARDWARE_DATA_CONTRACT_V1"}</w:t>
      </w:r>
    </w:p>
    <w:p>
      <w:pPr>
        <w:pStyle w:val="Heading1"/>
      </w:pPr>
      <w:r>
        <w:t>6. DATASET STRATEGY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sz w:val="14"/>
              </w:rPr>
              <w:t>Dataset</w:t>
            </w:r>
          </w:p>
        </w:tc>
        <w:tc>
          <w:tcPr>
            <w:tcW w:type="dxa" w:w="2016"/>
            <w:shd w:fill="D9EAF7"/>
            <w:vAlign w:val="center"/>
          </w:tcPr>
          <w:p>
            <w:r>
              <w:rPr>
                <w:b/>
                <w:sz w:val="14"/>
              </w:rPr>
              <w:t>Core role</w:t>
            </w:r>
          </w:p>
        </w:tc>
        <w:tc>
          <w:tcPr>
            <w:tcW w:type="dxa" w:w="2016"/>
            <w:shd w:fill="D9EAF7"/>
            <w:vAlign w:val="center"/>
          </w:tcPr>
          <w:p>
            <w:r>
              <w:rPr>
                <w:b/>
                <w:sz w:val="14"/>
              </w:rPr>
              <w:t>Key source fact</w:t>
            </w:r>
          </w:p>
        </w:tc>
        <w:tc>
          <w:tcPr>
            <w:tcW w:type="dxa" w:w="2016"/>
            <w:shd w:fill="D9EAF7"/>
            <w:vAlign w:val="center"/>
          </w:tcPr>
          <w:p>
            <w:r>
              <w:rPr>
                <w:b/>
                <w:sz w:val="14"/>
              </w:rPr>
              <w:t>Allowed conclusion</w:t>
            </w:r>
          </w:p>
        </w:tc>
        <w:tc>
          <w:tcPr>
            <w:tcW w:type="dxa" w:w="2016"/>
            <w:shd w:fill="D9EAF7"/>
            <w:vAlign w:val="center"/>
          </w:tcPr>
          <w:p>
            <w:r>
              <w:rPr>
                <w:b/>
                <w:sz w:val="14"/>
              </w:rPr>
              <w:t>Not allowed</w:t>
            </w:r>
          </w:p>
        </w:tc>
      </w:tr>
      <w:tr>
        <w:tc>
          <w:tcPr>
            <w:tcW w:type="dxa" w:w="2016"/>
            <w:vAlign w:val="top"/>
          </w:tcPr>
          <w:p>
            <w:r>
              <w:rPr>
                <w:sz w:val="14"/>
              </w:rPr>
              <w:t>MIT-BIH Arrhythmia v1.0.0</w:t>
            </w:r>
          </w:p>
        </w:tc>
        <w:tc>
          <w:tcPr>
            <w:tcW w:type="dxa" w:w="2016"/>
            <w:vAlign w:val="top"/>
          </w:tcPr>
          <w:p>
            <w:r>
              <w:rPr>
                <w:sz w:val="14"/>
              </w:rPr>
              <w:t>Development + internal test</w:t>
            </w:r>
          </w:p>
        </w:tc>
        <w:tc>
          <w:tcPr>
            <w:tcW w:type="dxa" w:w="2016"/>
            <w:vAlign w:val="top"/>
          </w:tcPr>
          <w:p>
            <w:r>
              <w:rPr>
                <w:sz w:val="14"/>
              </w:rPr>
              <w:t>48 half-hour, 2-channel ambulatory ECG recordings from 47 subjects; 360 Hz; beat annotations</w:t>
            </w:r>
          </w:p>
        </w:tc>
        <w:tc>
          <w:tcPr>
            <w:tcW w:type="dxa" w:w="2016"/>
            <w:vAlign w:val="top"/>
          </w:tcPr>
          <w:p>
            <w:r>
              <w:rPr>
                <w:sz w:val="14"/>
              </w:rPr>
              <w:t>Train/evaluate AAMI_SVF_WINDOW_V1 on the locked MLII channel</w:t>
            </w:r>
          </w:p>
        </w:tc>
        <w:tc>
          <w:tcPr>
            <w:tcW w:type="dxa" w:w="2016"/>
            <w:vAlign w:val="top"/>
          </w:tcPr>
          <w:p>
            <w:r>
              <w:rPr>
                <w:sz w:val="14"/>
              </w:rPr>
              <w:t>Population-wide clinical performance or disease diagnosis</w:t>
            </w:r>
          </w:p>
        </w:tc>
      </w:tr>
      <w:tr>
        <w:tc>
          <w:tcPr>
            <w:tcW w:type="dxa" w:w="2016"/>
            <w:vAlign w:val="top"/>
          </w:tcPr>
          <w:p>
            <w:r>
              <w:rPr>
                <w:sz w:val="14"/>
              </w:rPr>
              <w:t>St Petersburg INCART v1.0.0</w:t>
            </w:r>
          </w:p>
        </w:tc>
        <w:tc>
          <w:tcPr>
            <w:tcW w:type="dxa" w:w="2016"/>
            <w:vAlign w:val="top"/>
          </w:tcPr>
          <w:p>
            <w:r>
              <w:rPr>
                <w:sz w:val="14"/>
              </w:rPr>
              <w:t>External validation</w:t>
            </w:r>
          </w:p>
        </w:tc>
        <w:tc>
          <w:tcPr>
            <w:tcW w:type="dxa" w:w="2016"/>
            <w:vAlign w:val="top"/>
          </w:tcPr>
          <w:p>
            <w:r>
              <w:rPr>
                <w:sz w:val="14"/>
              </w:rPr>
              <w:t>75 half-hour 12-lead recordings from 32 Holter records/patients; 257 Hz; &gt;175k beat annotations</w:t>
            </w:r>
          </w:p>
        </w:tc>
        <w:tc>
          <w:tcPr>
            <w:tcW w:type="dxa" w:w="2016"/>
            <w:vAlign w:val="top"/>
          </w:tcPr>
          <w:p>
            <w:r>
              <w:rPr>
                <w:sz w:val="14"/>
              </w:rPr>
              <w:t>Cross-dataset robustness after a locked channel/resampling/mapping procedure</w:t>
            </w:r>
          </w:p>
        </w:tc>
        <w:tc>
          <w:tcPr>
            <w:tcW w:type="dxa" w:w="2016"/>
            <w:vAlign w:val="top"/>
          </w:tcPr>
          <w:p>
            <w:r>
              <w:rPr>
                <w:sz w:val="14"/>
              </w:rPr>
              <w:t>Claim equivalence to the wearable or to 12-lead diagnosis</w:t>
            </w:r>
          </w:p>
        </w:tc>
      </w:tr>
      <w:tr>
        <w:tc>
          <w:tcPr>
            <w:tcW w:type="dxa" w:w="2016"/>
            <w:vAlign w:val="top"/>
          </w:tcPr>
          <w:p>
            <w:r>
              <w:rPr>
                <w:sz w:val="14"/>
              </w:rPr>
              <w:t>MIT-BIH Noise Stress Test v1.0.0</w:t>
            </w:r>
          </w:p>
        </w:tc>
        <w:tc>
          <w:tcPr>
            <w:tcW w:type="dxa" w:w="2016"/>
            <w:vAlign w:val="top"/>
          </w:tcPr>
          <w:p>
            <w:r>
              <w:rPr>
                <w:sz w:val="14"/>
              </w:rPr>
              <w:t>Noise robustness</w:t>
            </w:r>
          </w:p>
        </w:tc>
        <w:tc>
          <w:tcPr>
            <w:tcW w:type="dxa" w:w="2016"/>
            <w:vAlign w:val="top"/>
          </w:tcPr>
          <w:p>
            <w:r>
              <w:rPr>
                <w:sz w:val="14"/>
              </w:rPr>
              <w:t>Ambulatory baseline-wander, muscle, electrode-motion noise and noisy ECG records</w:t>
            </w:r>
          </w:p>
        </w:tc>
        <w:tc>
          <w:tcPr>
            <w:tcW w:type="dxa" w:w="2016"/>
            <w:vAlign w:val="top"/>
          </w:tcPr>
          <w:p>
            <w:r>
              <w:rPr>
                <w:sz w:val="14"/>
              </w:rPr>
              <w:t>Performance degradation under controlled noise</w:t>
            </w:r>
          </w:p>
        </w:tc>
        <w:tc>
          <w:tcPr>
            <w:tcW w:type="dxa" w:w="2016"/>
            <w:vAlign w:val="top"/>
          </w:tcPr>
          <w:p>
            <w:r>
              <w:rPr>
                <w:sz w:val="14"/>
              </w:rPr>
              <w:t>General robustness to every real-world artifact</w:t>
            </w:r>
          </w:p>
        </w:tc>
      </w:tr>
      <w:tr>
        <w:tc>
          <w:tcPr>
            <w:tcW w:type="dxa" w:w="2016"/>
            <w:vAlign w:val="top"/>
          </w:tcPr>
          <w:p>
            <w:r>
              <w:rPr>
                <w:sz w:val="14"/>
              </w:rPr>
              <w:t>BIDMC PPG &amp; Respiration v1.0.0</w:t>
            </w:r>
          </w:p>
        </w:tc>
        <w:tc>
          <w:tcPr>
            <w:tcW w:type="dxa" w:w="2016"/>
            <w:vAlign w:val="top"/>
          </w:tcPr>
          <w:p>
            <w:r>
              <w:rPr>
                <w:sz w:val="14"/>
              </w:rPr>
              <w:t>Multimodal engineering validation</w:t>
            </w:r>
          </w:p>
        </w:tc>
        <w:tc>
          <w:tcPr>
            <w:tcW w:type="dxa" w:w="2016"/>
            <w:vAlign w:val="top"/>
          </w:tcPr>
          <w:p>
            <w:r>
              <w:rPr>
                <w:sz w:val="14"/>
              </w:rPr>
              <w:t>53 eight-minute critical-care records; ECG/PPG 125 Hz; HR/RR/SpO2 1 Hz</w:t>
            </w:r>
          </w:p>
        </w:tc>
        <w:tc>
          <w:tcPr>
            <w:tcW w:type="dxa" w:w="2016"/>
            <w:vAlign w:val="top"/>
          </w:tcPr>
          <w:p>
            <w:r>
              <w:rPr>
                <w:sz w:val="14"/>
              </w:rPr>
              <w:t>Synchronization, PPG processing, HR/pulse agreement, missingness/quality behavior</w:t>
            </w:r>
          </w:p>
        </w:tc>
        <w:tc>
          <w:tcPr>
            <w:tcW w:type="dxa" w:w="2016"/>
            <w:vAlign w:val="top"/>
          </w:tcPr>
          <w:p>
            <w:r>
              <w:rPr>
                <w:sz w:val="14"/>
              </w:rPr>
              <w:t>Supervised AAMI-SVF/arrhythmia improvement from multimodal fusion</w:t>
            </w:r>
          </w:p>
        </w:tc>
      </w:tr>
      <w:tr>
        <w:tc>
          <w:tcPr>
            <w:tcW w:type="dxa" w:w="2016"/>
            <w:vAlign w:val="top"/>
          </w:tcPr>
          <w:p>
            <w:r>
              <w:rPr>
                <w:sz w:val="14"/>
              </w:rPr>
              <w:t>WEARABLE_V1</w:t>
            </w:r>
          </w:p>
        </w:tc>
        <w:tc>
          <w:tcPr>
            <w:tcW w:type="dxa" w:w="2016"/>
            <w:vAlign w:val="top"/>
          </w:tcPr>
          <w:p>
            <w:r>
              <w:rPr>
                <w:sz w:val="14"/>
              </w:rPr>
              <w:t>Domain validation</w:t>
            </w:r>
          </w:p>
        </w:tc>
        <w:tc>
          <w:tcPr>
            <w:tcW w:type="dxa" w:w="2016"/>
            <w:vAlign w:val="top"/>
          </w:tcPr>
          <w:p>
            <w:r>
              <w:rPr>
                <w:sz w:val="14"/>
              </w:rPr>
              <w:t>Team-collected synchronized AD8232 + MAX30102 sessions</w:t>
            </w:r>
          </w:p>
        </w:tc>
        <w:tc>
          <w:tcPr>
            <w:tcW w:type="dxa" w:w="2016"/>
            <w:vAlign w:val="top"/>
          </w:tcPr>
          <w:p>
            <w:r>
              <w:rPr>
                <w:sz w:val="14"/>
              </w:rPr>
              <w:t>Pipeline compatibility, signal quality, timing, latency, qualitative/domain-shift evidence</w:t>
            </w:r>
          </w:p>
        </w:tc>
        <w:tc>
          <w:tcPr>
            <w:tcW w:type="dxa" w:w="2016"/>
            <w:vAlign w:val="top"/>
          </w:tcPr>
          <w:p>
            <w:r>
              <w:rPr>
                <w:sz w:val="14"/>
              </w:rPr>
              <w:t>Disease sensitivity/specificity without clinical labels</w:t>
            </w:r>
          </w:p>
        </w:tc>
      </w:tr>
    </w:tbl>
    <w:p>
      <w:pPr>
        <w:spacing w:after="20"/>
      </w:pPr>
    </w:p>
    <w:p>
      <w:pPr>
        <w:pStyle w:val="Heading2"/>
      </w:pPr>
      <w:r>
        <w:t>6.1 Dataset Decision Rationale</w:t>
      </w:r>
    </w:p>
    <w:p>
      <w:r>
        <w:rPr>
          <w:b w:val="0"/>
          <w:i w:val="0"/>
        </w:rPr>
        <w:t>The source plan attempted to make one multimodal supervised classification program from datasets with different modalities and label semantics. The locked design refuses that merge. Each dataset has a single declared role, and conclusions cannot cross that role. PTB-XL is intentionally removed from the executable v2.2 plan because it does not answer a mandatory research question.</w:t>
      </w:r>
    </w:p>
    <w:p>
      <w:pPr>
        <w:pStyle w:val="Heading2"/>
      </w:pPr>
      <w:r>
        <w:t>6.2 Locked ECG Channel Policy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4"/>
              </w:rPr>
              <w:t>Dataset / source</w:t>
            </w:r>
          </w:p>
        </w:tc>
        <w:tc>
          <w:tcPr>
            <w:tcW w:type="dxa" w:w="2520"/>
            <w:shd w:fill="D9EAF7"/>
            <w:vAlign w:val="center"/>
          </w:tcPr>
          <w:p>
            <w:r>
              <w:rPr>
                <w:b/>
                <w:sz w:val="14"/>
              </w:rPr>
              <w:t>Locked channel rule</w:t>
            </w:r>
          </w:p>
        </w:tc>
        <w:tc>
          <w:tcPr>
            <w:tcW w:type="dxa" w:w="2520"/>
            <w:shd w:fill="D9EAF7"/>
            <w:vAlign w:val="center"/>
          </w:tcPr>
          <w:p>
            <w:r>
              <w:rPr>
                <w:b/>
                <w:sz w:val="14"/>
              </w:rPr>
              <w:t>Failure handling</w:t>
            </w:r>
          </w:p>
        </w:tc>
        <w:tc>
          <w:tcPr>
            <w:tcW w:type="dxa" w:w="2520"/>
            <w:shd w:fill="D9EAF7"/>
            <w:vAlign w:val="center"/>
          </w:tcPr>
          <w:p>
            <w:r>
              <w:rPr>
                <w:b/>
                <w:sz w:val="14"/>
              </w:rPr>
              <w:t>Rationale</w:t>
            </w:r>
          </w:p>
        </w:tc>
      </w:tr>
      <w:tr>
        <w:tc>
          <w:tcPr>
            <w:tcW w:type="dxa" w:w="2520"/>
            <w:vAlign w:val="top"/>
          </w:tcPr>
          <w:p>
            <w:r>
              <w:rPr>
                <w:sz w:val="14"/>
              </w:rPr>
              <w:t>MIT-BIH Arrhythmia</w:t>
            </w:r>
          </w:p>
        </w:tc>
        <w:tc>
          <w:tcPr>
            <w:tcW w:type="dxa" w:w="2520"/>
            <w:vAlign w:val="top"/>
          </w:tcPr>
          <w:p>
            <w:r>
              <w:rPr>
                <w:sz w:val="14"/>
              </w:rPr>
              <w:t>Use the signal whose WFDB header channel name is exactly MLII. Channel index is not assumed.</w:t>
            </w:r>
          </w:p>
        </w:tc>
        <w:tc>
          <w:tcPr>
            <w:tcW w:type="dxa" w:w="2520"/>
            <w:vAlign w:val="top"/>
          </w:tcPr>
          <w:p>
            <w:r>
              <w:rPr>
                <w:sz w:val="14"/>
              </w:rPr>
              <w:t>If a record has no MLII channel, exclude that record before patient splitting and record the exclusion in the dataset manifest. No V1/V5 fallback in the core study.</w:t>
            </w:r>
          </w:p>
        </w:tc>
        <w:tc>
          <w:tcPr>
            <w:tcW w:type="dxa" w:w="2520"/>
            <w:vAlign w:val="top"/>
          </w:tcPr>
          <w:p>
            <w:r>
              <w:rPr>
                <w:sz w:val="14"/>
              </w:rPr>
              <w:t>Prevents performance-driven lead selection and approximates the intended single-channel wearable axis more closely than mixing leads.</w:t>
            </w:r>
          </w:p>
        </w:tc>
      </w:tr>
      <w:tr>
        <w:tc>
          <w:tcPr>
            <w:tcW w:type="dxa" w:w="2520"/>
            <w:vAlign w:val="top"/>
          </w:tcPr>
          <w:p>
            <w:r>
              <w:rPr>
                <w:sz w:val="14"/>
              </w:rPr>
              <w:t>St Petersburg INCART</w:t>
            </w:r>
          </w:p>
        </w:tc>
        <w:tc>
          <w:tcPr>
            <w:tcW w:type="dxa" w:w="2520"/>
            <w:vAlign w:val="top"/>
          </w:tcPr>
          <w:p>
            <w:r>
              <w:rPr>
                <w:sz w:val="14"/>
              </w:rPr>
              <w:t>Use the standard lead whose header name is exactly II for every external record.</w:t>
            </w:r>
          </w:p>
        </w:tc>
        <w:tc>
          <w:tcPr>
            <w:tcW w:type="dxa" w:w="2520"/>
            <w:vAlign w:val="top"/>
          </w:tcPr>
          <w:p>
            <w:r>
              <w:rPr>
                <w:sz w:val="14"/>
              </w:rPr>
              <w:t>If Lead II is missing/malformed, exclude the record before the first external evaluation and log it. Never select another lead based on external performance.</w:t>
            </w:r>
          </w:p>
        </w:tc>
        <w:tc>
          <w:tcPr>
            <w:tcW w:type="dxa" w:w="2520"/>
            <w:vAlign w:val="top"/>
          </w:tcPr>
          <w:p>
            <w:r>
              <w:rPr>
                <w:sz w:val="14"/>
              </w:rPr>
              <w:t>Creates one a-priori external channel and avoids 12-lead cherry-picking.</w:t>
            </w:r>
          </w:p>
        </w:tc>
      </w:tr>
      <w:tr>
        <w:tc>
          <w:tcPr>
            <w:tcW w:type="dxa" w:w="2520"/>
            <w:vAlign w:val="top"/>
          </w:tcPr>
          <w:p>
            <w:r>
              <w:rPr>
                <w:sz w:val="14"/>
              </w:rPr>
              <w:t>WEARABLE_V1</w:t>
            </w:r>
          </w:p>
        </w:tc>
        <w:tc>
          <w:tcPr>
            <w:tcW w:type="dxa" w:w="2520"/>
            <w:vAlign w:val="top"/>
          </w:tcPr>
          <w:p>
            <w:r>
              <w:rPr>
                <w:sz w:val="14"/>
              </w:rPr>
              <w:t>Use one fixed Lead-II-like / MLII-inspired AD8232 placement for all sessions; exact electrode positions are frozen in HARDWARE_DATA_CONTRACT_V1 after bench/supervisor verification.</w:t>
            </w:r>
          </w:p>
        </w:tc>
        <w:tc>
          <w:tcPr>
            <w:tcW w:type="dxa" w:w="2520"/>
            <w:vAlign w:val="top"/>
          </w:tcPr>
          <w:p>
            <w:r>
              <w:rPr>
                <w:sz w:val="14"/>
              </w:rPr>
              <w:t>A changed placement creates a new hardware-contract version and cannot be silently mixed.</w:t>
            </w:r>
          </w:p>
        </w:tc>
        <w:tc>
          <w:tcPr>
            <w:tcW w:type="dxa" w:w="2520"/>
            <w:vAlign w:val="top"/>
          </w:tcPr>
          <w:p>
            <w:r>
              <w:rPr>
                <w:sz w:val="14"/>
              </w:rPr>
              <w:t>Maintains a stable single-channel domain while avoiding a claim that the low-cost setup is electrically identical to a clinical lead.</w:t>
            </w:r>
          </w:p>
        </w:tc>
      </w:tr>
    </w:tbl>
    <w:p>
      <w:pPr>
        <w:spacing w:after="20"/>
      </w:pPr>
    </w:p>
    <w:p>
      <w:r>
        <w:rPr>
          <w:b w:val="0"/>
          <w:i w:val="0"/>
        </w:rPr>
        <w:t>The record and patient counts used in all later tables/reports are the post-channel-policy counts, not the raw database counts. The exclusion list is generated before any split or model training.</w:t>
      </w:r>
    </w:p>
    <w:p>
      <w:pPr>
        <w:pStyle w:val="Heading1"/>
      </w:pPr>
      <w:r>
        <w:t>7. DATA ACQUISITION AND STANDARDIZATION</w:t>
      </w:r>
    </w:p>
    <w:p>
      <w:pPr>
        <w:ind w:left="259" w:hanging="259"/>
      </w:pPr>
      <w:r>
        <w:t>1. Download/version the exact public dataset release; store source URL, version, hash, license, and download date in dataset_manifest.yaml.</w:t>
      </w:r>
    </w:p>
    <w:p>
      <w:pPr>
        <w:ind w:left="259" w:hanging="259"/>
      </w:pPr>
      <w:r>
        <w:t>2. Parse records with WFDB or the dataset-provided format.</w:t>
      </w:r>
    </w:p>
    <w:p>
      <w:pPr>
        <w:ind w:left="259" w:hanging="259"/>
      </w:pPr>
      <w:r>
        <w:t>3. Validate record count, channel count, sampling rate, annotations, finite values, duration, patient/record identifiers, and duplicate hashes; emit an annotation-symbol census before target mapping.</w:t>
      </w:r>
    </w:p>
    <w:p>
      <w:pPr>
        <w:ind w:left="259" w:hanging="259"/>
      </w:pPr>
      <w:r>
        <w:t>4. Map source patient identifiers to project participant_id without losing the original source ID in provenance.</w:t>
      </w:r>
    </w:p>
    <w:p>
      <w:pPr>
        <w:ind w:left="259" w:hanging="259"/>
      </w:pPr>
      <w:r>
        <w:t>5. Convert waveforms into canonical float arrays in physical units only when calibration metadata supports conversion; otherwise preserve raw units.</w:t>
      </w:r>
    </w:p>
    <w:p>
      <w:pPr>
        <w:ind w:left="259" w:hanging="259"/>
      </w:pPr>
      <w:r>
        <w:t>6. Store standardized data separately from raw; raw data is immutable.</w:t>
      </w:r>
    </w:p>
    <w:p>
      <w:pPr>
        <w:ind w:left="259" w:hanging="259"/>
      </w:pPr>
      <w:r>
        <w:t>7. Create split manifests by patient before exporting window caches.</w:t>
      </w:r>
    </w:p>
    <w:p>
      <w:pPr>
        <w:ind w:left="259" w:hanging="259"/>
      </w:pPr>
      <w:r>
        <w:t>8. Generate window caches independently within each partition so no overlapping or neighboring windows cross partitions.</w:t>
      </w:r>
    </w:p>
    <w:p>
      <w:pPr>
        <w:pStyle w:val="Heading2"/>
      </w:pPr>
      <w:r>
        <w:t>7.1 Dataset Build Pseudocode</w:t>
      </w:r>
    </w:p>
    <w:p>
      <w:pPr>
        <w:pStyle w:val="CodeBlock"/>
      </w:pPr>
      <w:r>
        <w:rPr>
          <w:b w:val="0"/>
          <w:i w:val="0"/>
        </w:rPr>
        <w:t>def build_dataset(spec):</w:t>
        <w:br/>
        <w:t xml:space="preserve">    raw = download_exact_version(spec.url, spec.version, expected_hashes=spec.hashes)</w:t>
        <w:br/>
        <w:t xml:space="preserve">    records = parse(raw)</w:t>
        <w:br/>
        <w:t xml:space="preserve">    validate_schema_and_annotations(records)</w:t>
        <w:br/>
        <w:t xml:space="preserve">    write_annotation_symbol_census(records)</w:t>
        <w:br/>
        <w:t xml:space="preserve">    records = select_locked_lead(records, LEAD_POLICY_V1)  # MLII for MIT-BIH; II for INCART</w:t>
        <w:br/>
        <w:t xml:space="preserve">    patients = resolve_patient_groups(records)</w:t>
        <w:br/>
        <w:t xml:space="preserve">    split = make_group_split(patients, split_spec=LOCKED_SPLIT_SPEC)</w:t>
        <w:br/>
        <w:t xml:space="preserve">    for partition in ["train","val","calibration","test"]:</w:t>
        <w:br/>
        <w:t xml:space="preserve">        sessions = select_records(records, split[partition])</w:t>
        <w:br/>
        <w:t xml:space="preserve">        processed = [causal_preprocess(s) for s in sessions]</w:t>
        <w:br/>
        <w:t xml:space="preserve">        windows = make_windows(processed, label_rule=AAMI_SVF_WINDOW_V1)</w:t>
        <w:br/>
        <w:t xml:space="preserve">        write_partition_cache(partition, windows, manifest_hash=hash(split))</w:t>
        <w:br/>
        <w:t xml:space="preserve">    run_leakage_tests()</w:t>
      </w:r>
    </w:p>
    <w:p>
      <w:pPr>
        <w:pStyle w:val="Heading1"/>
      </w:pPr>
      <w:r>
        <w:t>8. SIGNAL PROCESSING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5"/>
              </w:rPr>
              <w:t>Stage</w:t>
            </w:r>
          </w:p>
        </w:tc>
        <w:tc>
          <w:tcPr>
            <w:tcW w:type="dxa" w:w="2520"/>
            <w:shd w:fill="D9EAF7"/>
            <w:vAlign w:val="center"/>
          </w:tcPr>
          <w:p>
            <w:r>
              <w:rPr>
                <w:b/>
                <w:sz w:val="15"/>
              </w:rPr>
              <w:t>ECG</w:t>
            </w:r>
          </w:p>
        </w:tc>
        <w:tc>
          <w:tcPr>
            <w:tcW w:type="dxa" w:w="2520"/>
            <w:shd w:fill="D9EAF7"/>
            <w:vAlign w:val="center"/>
          </w:tcPr>
          <w:p>
            <w:r>
              <w:rPr>
                <w:b/>
                <w:sz w:val="15"/>
              </w:rPr>
              <w:t>PPG</w:t>
            </w:r>
          </w:p>
        </w:tc>
        <w:tc>
          <w:tcPr>
            <w:tcW w:type="dxa" w:w="2520"/>
            <w:shd w:fill="D9EAF7"/>
            <w:vAlign w:val="center"/>
          </w:tcPr>
          <w:p>
            <w:r>
              <w:rPr>
                <w:b/>
                <w:sz w:val="15"/>
              </w:rPr>
              <w:t>Leakage rule</w:t>
            </w:r>
          </w:p>
        </w:tc>
      </w:tr>
      <w:tr>
        <w:tc>
          <w:tcPr>
            <w:tcW w:type="dxa" w:w="2520"/>
            <w:vAlign w:val="top"/>
          </w:tcPr>
          <w:p>
            <w:r>
              <w:rPr>
                <w:sz w:val="15"/>
              </w:rPr>
              <w:t>Validation</w:t>
            </w:r>
          </w:p>
        </w:tc>
        <w:tc>
          <w:tcPr>
            <w:tcW w:type="dxa" w:w="2520"/>
            <w:vAlign w:val="top"/>
          </w:tcPr>
          <w:p>
            <w:r>
              <w:rPr>
                <w:sz w:val="15"/>
              </w:rPr>
              <w:t>finite, monotonic samples, gap map</w:t>
            </w:r>
          </w:p>
        </w:tc>
        <w:tc>
          <w:tcPr>
            <w:tcW w:type="dxa" w:w="2520"/>
            <w:vAlign w:val="top"/>
          </w:tcPr>
          <w:p>
            <w:r>
              <w:rPr>
                <w:sz w:val="15"/>
              </w:rPr>
              <w:t>finite, saturation/gap map</w:t>
            </w:r>
          </w:p>
        </w:tc>
        <w:tc>
          <w:tcPr>
            <w:tcW w:type="dxa" w:w="2520"/>
            <w:vAlign w:val="top"/>
          </w:tcPr>
          <w:p>
            <w:r>
              <w:rPr>
                <w:sz w:val="15"/>
              </w:rPr>
              <w:t>uses current/past only</w:t>
            </w:r>
          </w:p>
        </w:tc>
      </w:tr>
      <w:tr>
        <w:tc>
          <w:tcPr>
            <w:tcW w:type="dxa" w:w="2520"/>
            <w:vAlign w:val="top"/>
          </w:tcPr>
          <w:p>
            <w:r>
              <w:rPr>
                <w:sz w:val="15"/>
              </w:rPr>
              <w:t>Resample</w:t>
            </w:r>
          </w:p>
        </w:tc>
        <w:tc>
          <w:tcPr>
            <w:tcW w:type="dxa" w:w="2520"/>
            <w:vAlign w:val="top"/>
          </w:tcPr>
          <w:p>
            <w:r>
              <w:rPr>
                <w:sz w:val="15"/>
              </w:rPr>
              <w:t>stateful causal rational/polyphase resampler to 250 Hz; FIR state retained across chunks</w:t>
            </w:r>
          </w:p>
        </w:tc>
        <w:tc>
          <w:tcPr>
            <w:tcW w:type="dxa" w:w="2520"/>
            <w:vAlign w:val="top"/>
          </w:tcPr>
          <w:p>
            <w:r>
              <w:rPr>
                <w:sz w:val="15"/>
              </w:rPr>
              <w:t>stateful causal resampler to 100 Hz where needed</w:t>
            </w:r>
          </w:p>
        </w:tc>
        <w:tc>
          <w:tcPr>
            <w:tcW w:type="dxa" w:w="2520"/>
            <w:vAlign w:val="top"/>
          </w:tcPr>
          <w:p>
            <w:r>
              <w:rPr>
                <w:sz w:val="15"/>
              </w:rPr>
              <w:t>each output sample may use only input samples at or before its output timestamp; deterministic group delay is accounted for; no centered whole-record resample_poly path</w:t>
            </w:r>
          </w:p>
        </w:tc>
      </w:tr>
      <w:tr>
        <w:tc>
          <w:tcPr>
            <w:tcW w:type="dxa" w:w="2520"/>
            <w:vAlign w:val="top"/>
          </w:tcPr>
          <w:p>
            <w:r>
              <w:rPr>
                <w:sz w:val="15"/>
              </w:rPr>
              <w:t>Filter</w:t>
            </w:r>
          </w:p>
        </w:tc>
        <w:tc>
          <w:tcPr>
            <w:tcW w:type="dxa" w:w="2520"/>
            <w:vAlign w:val="top"/>
          </w:tcPr>
          <w:p>
            <w:r>
              <w:rPr>
                <w:sz w:val="15"/>
              </w:rPr>
              <w:t>causal 4th-order Butterworth 0.5–40 Hz SOS</w:t>
            </w:r>
          </w:p>
        </w:tc>
        <w:tc>
          <w:tcPr>
            <w:tcW w:type="dxa" w:w="2520"/>
            <w:vAlign w:val="top"/>
          </w:tcPr>
          <w:p>
            <w:r>
              <w:rPr>
                <w:sz w:val="15"/>
              </w:rPr>
              <w:t>causal 4th-order Butterworth 0.5–8 Hz SOS</w:t>
            </w:r>
          </w:p>
        </w:tc>
        <w:tc>
          <w:tcPr>
            <w:tcW w:type="dxa" w:w="2520"/>
            <w:vAlign w:val="top"/>
          </w:tcPr>
          <w:p>
            <w:r>
              <w:rPr>
                <w:sz w:val="15"/>
              </w:rPr>
              <w:t>sosfilt/stateful; no filtfilt</w:t>
            </w:r>
          </w:p>
        </w:tc>
      </w:tr>
      <w:tr>
        <w:tc>
          <w:tcPr>
            <w:tcW w:type="dxa" w:w="2520"/>
            <w:vAlign w:val="top"/>
          </w:tcPr>
          <w:p>
            <w:r>
              <w:rPr>
                <w:sz w:val="15"/>
              </w:rPr>
              <w:t>Normalize CNN input</w:t>
            </w:r>
          </w:p>
        </w:tc>
        <w:tc>
          <w:tcPr>
            <w:tcW w:type="dxa" w:w="2520"/>
            <w:vAlign w:val="top"/>
          </w:tcPr>
          <w:p>
            <w:r>
              <w:rPr>
                <w:sz w:val="15"/>
              </w:rPr>
              <w:t>per-window z-score with epsilon; window ends at t</w:t>
            </w:r>
          </w:p>
        </w:tc>
        <w:tc>
          <w:tcPr>
            <w:tcW w:type="dxa" w:w="2520"/>
            <w:vAlign w:val="top"/>
          </w:tcPr>
          <w:p>
            <w:r>
              <w:rPr>
                <w:sz w:val="15"/>
              </w:rPr>
              <w:t>per-window robust scaling for quality/context only</w:t>
            </w:r>
          </w:p>
        </w:tc>
        <w:tc>
          <w:tcPr>
            <w:tcW w:type="dxa" w:w="2520"/>
            <w:vAlign w:val="top"/>
          </w:tcPr>
          <w:p>
            <w:r>
              <w:rPr>
                <w:sz w:val="15"/>
              </w:rPr>
              <w:t>window contains only ≤t samples</w:t>
            </w:r>
          </w:p>
        </w:tc>
      </w:tr>
      <w:tr>
        <w:tc>
          <w:tcPr>
            <w:tcW w:type="dxa" w:w="2520"/>
            <w:vAlign w:val="top"/>
          </w:tcPr>
          <w:p>
            <w:r>
              <w:rPr>
                <w:sz w:val="15"/>
              </w:rPr>
              <w:t>Features</w:t>
            </w:r>
          </w:p>
        </w:tc>
        <w:tc>
          <w:tcPr>
            <w:tcW w:type="dxa" w:w="2520"/>
            <w:vAlign w:val="top"/>
          </w:tcPr>
          <w:p>
            <w:r>
              <w:rPr>
                <w:sz w:val="15"/>
              </w:rPr>
              <w:t>RR/QRS/statistics; scaler fit on training only</w:t>
            </w:r>
          </w:p>
        </w:tc>
        <w:tc>
          <w:tcPr>
            <w:tcW w:type="dxa" w:w="2520"/>
            <w:vAlign w:val="top"/>
          </w:tcPr>
          <w:p>
            <w:r>
              <w:rPr>
                <w:sz w:val="15"/>
              </w:rPr>
              <w:t>pulse interval/amplitude/quality; scalers training-only</w:t>
            </w:r>
          </w:p>
        </w:tc>
        <w:tc>
          <w:tcPr>
            <w:tcW w:type="dxa" w:w="2520"/>
            <w:vAlign w:val="top"/>
          </w:tcPr>
          <w:p>
            <w:r>
              <w:rPr>
                <w:sz w:val="15"/>
              </w:rPr>
              <w:t>no patient-global or full-dataset fit</w:t>
            </w:r>
          </w:p>
        </w:tc>
      </w:tr>
      <w:tr>
        <w:tc>
          <w:tcPr>
            <w:tcW w:type="dxa" w:w="2520"/>
            <w:vAlign w:val="top"/>
          </w:tcPr>
          <w:p>
            <w:r>
              <w:rPr>
                <w:sz w:val="15"/>
              </w:rPr>
              <w:t>Segmentation</w:t>
            </w:r>
          </w:p>
        </w:tc>
        <w:tc>
          <w:tcPr>
            <w:tcW w:type="dxa" w:w="2520"/>
            <w:vAlign w:val="top"/>
          </w:tcPr>
          <w:p>
            <w:r>
              <w:rPr>
                <w:sz w:val="15"/>
              </w:rPr>
              <w:t>10 s, 5 s stride</w:t>
            </w:r>
          </w:p>
        </w:tc>
        <w:tc>
          <w:tcPr>
            <w:tcW w:type="dxa" w:w="2520"/>
            <w:vAlign w:val="top"/>
          </w:tcPr>
          <w:p>
            <w:r>
              <w:rPr>
                <w:sz w:val="15"/>
              </w:rPr>
              <w:t>aligned 10 s context window</w:t>
            </w:r>
          </w:p>
        </w:tc>
        <w:tc>
          <w:tcPr>
            <w:tcW w:type="dxa" w:w="2520"/>
            <w:vAlign w:val="top"/>
          </w:tcPr>
          <w:p>
            <w:r>
              <w:rPr>
                <w:sz w:val="15"/>
              </w:rPr>
              <w:t>right edge defines prediction time</w:t>
            </w:r>
          </w:p>
        </w:tc>
      </w:tr>
    </w:tbl>
    <w:p>
      <w:pPr>
        <w:spacing w:after="20"/>
      </w:pPr>
    </w:p>
    <w:p>
      <w:pPr>
        <w:pStyle w:val="Heading2"/>
      </w:pPr>
      <w:r>
        <w:t>8.1 Quality States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6"/>
              </w:rPr>
              <w:t>State</w:t>
            </w:r>
          </w:p>
        </w:tc>
        <w:tc>
          <w:tcPr>
            <w:tcW w:type="dxa" w:w="3360"/>
            <w:shd w:fill="D9EAF7"/>
            <w:vAlign w:val="center"/>
          </w:tcPr>
          <w:p>
            <w:r>
              <w:rPr>
                <w:b/>
                <w:sz w:val="16"/>
              </w:rPr>
              <w:t>Meaning</w:t>
            </w:r>
          </w:p>
        </w:tc>
        <w:tc>
          <w:tcPr>
            <w:tcW w:type="dxa" w:w="3360"/>
            <w:shd w:fill="D9EAF7"/>
            <w:vAlign w:val="center"/>
          </w:tcPr>
          <w:p>
            <w:r>
              <w:rPr>
                <w:b/>
                <w:sz w:val="16"/>
              </w:rPr>
              <w:t>Runtime action</w:t>
            </w:r>
          </w:p>
        </w:tc>
      </w:tr>
      <w:tr>
        <w:tc>
          <w:tcPr>
            <w:tcW w:type="dxa" w:w="3360"/>
            <w:vAlign w:val="top"/>
          </w:tcPr>
          <w:p>
            <w:r>
              <w:rPr>
                <w:sz w:val="16"/>
              </w:rPr>
              <w:t>VALID</w:t>
            </w:r>
          </w:p>
        </w:tc>
        <w:tc>
          <w:tcPr>
            <w:tcW w:type="dxa" w:w="3360"/>
            <w:vAlign w:val="top"/>
          </w:tcPr>
          <w:p>
            <w:r>
              <w:rPr>
                <w:sz w:val="16"/>
              </w:rPr>
              <w:t>No hard failure and quality checks pass</w:t>
            </w:r>
          </w:p>
        </w:tc>
        <w:tc>
          <w:tcPr>
            <w:tcW w:type="dxa" w:w="3360"/>
            <w:vAlign w:val="top"/>
          </w:tcPr>
          <w:p>
            <w:r>
              <w:rPr>
                <w:sz w:val="16"/>
              </w:rPr>
              <w:t>Allow inference/fusion.</w:t>
            </w:r>
          </w:p>
        </w:tc>
      </w:tr>
      <w:tr>
        <w:tc>
          <w:tcPr>
            <w:tcW w:type="dxa" w:w="3360"/>
            <w:vAlign w:val="top"/>
          </w:tcPr>
          <w:p>
            <w:r>
              <w:rPr>
                <w:sz w:val="16"/>
              </w:rPr>
              <w:t>DEGRADED</w:t>
            </w:r>
          </w:p>
        </w:tc>
        <w:tc>
          <w:tcPr>
            <w:tcW w:type="dxa" w:w="3360"/>
            <w:vAlign w:val="top"/>
          </w:tcPr>
          <w:p>
            <w:r>
              <w:rPr>
                <w:sz w:val="16"/>
              </w:rPr>
              <w:t>Usable but artifact indicators elevated</w:t>
            </w:r>
          </w:p>
        </w:tc>
        <w:tc>
          <w:tcPr>
            <w:tcW w:type="dxa" w:w="3360"/>
            <w:vAlign w:val="top"/>
          </w:tcPr>
          <w:p>
            <w:r>
              <w:rPr>
                <w:sz w:val="16"/>
              </w:rPr>
              <w:t>Run model but lower trust; dashboard shows degraded quality.</w:t>
            </w:r>
          </w:p>
        </w:tc>
      </w:tr>
      <w:tr>
        <w:tc>
          <w:tcPr>
            <w:tcW w:type="dxa" w:w="3360"/>
            <w:vAlign w:val="top"/>
          </w:tcPr>
          <w:p>
            <w:r>
              <w:rPr>
                <w:sz w:val="16"/>
              </w:rPr>
              <w:t>UNUSABLE</w:t>
            </w:r>
          </w:p>
        </w:tc>
        <w:tc>
          <w:tcPr>
            <w:tcW w:type="dxa" w:w="3360"/>
            <w:vAlign w:val="top"/>
          </w:tcPr>
          <w:p>
            <w:r>
              <w:rPr>
                <w:sz w:val="16"/>
              </w:rPr>
              <w:t>Missing/gap/flatline/clipping or detector-consistency failure makes interpretation unreliable</w:t>
            </w:r>
          </w:p>
        </w:tc>
        <w:tc>
          <w:tcPr>
            <w:tcW w:type="dxa" w:w="3360"/>
            <w:vAlign w:val="top"/>
          </w:tcPr>
          <w:p>
            <w:r>
              <w:rPr>
                <w:sz w:val="16"/>
              </w:rPr>
              <w:t>Suppress physiological alert; return RECHECK_SENSOR.</w:t>
            </w:r>
          </w:p>
        </w:tc>
      </w:tr>
    </w:tbl>
    <w:p>
      <w:pPr>
        <w:spacing w:after="20"/>
      </w:pPr>
    </w:p>
    <w:p>
      <w:r>
        <w:rPr>
          <w:b w:val="0"/>
          <w:i w:val="0"/>
        </w:rPr>
        <w:t>Quality thresholds are engineering parameters validated on training/noise-development data and stored in QUALITY_V1.yaml. They are not clinical thresholds. The held-out test sets cannot be used to tune them.</w:t>
      </w:r>
    </w:p>
    <w:p>
      <w:pPr>
        <w:pStyle w:val="Heading2"/>
      </w:pPr>
      <w:r>
        <w:t>8.2 Causal Resampler Contract</w:t>
      </w:r>
    </w:p>
    <w:p>
      <w:pPr>
        <w:pStyle w:val="ListBullet"/>
      </w:pPr>
      <w:r>
        <w:t>Implement the production resampler as a stateful streaming rational/polyphase FIR (for example, a tested upfirdn/polyphase wrapper with explicit state); do not call a centered whole-record convenience resampler that can use future samples.</w:t>
      </w:r>
    </w:p>
    <w:p>
      <w:pPr>
        <w:pStyle w:val="ListBullet"/>
      </w:pPr>
      <w:r>
        <w:t>For MIT-BIH 360→250 Hz and INCART 257→250 Hz, ratio, FIR coefficients, state initialization, group delay and timestamp mapping are versioned in PREPROC_V1.</w:t>
      </w:r>
    </w:p>
    <w:p>
      <w:pPr>
        <w:pStyle w:val="ListBullet"/>
      </w:pPr>
      <w:r>
        <w:t>Chunking a session at arbitrary boundaries must reproduce the same samples as one continuous causal stream, within numerical tolerance.</w:t>
      </w:r>
    </w:p>
    <w:p>
      <w:pPr>
        <w:pStyle w:val="ListBullet"/>
      </w:pPr>
      <w:r>
        <w:t>Causality test: append arbitrary future samples after cutoff t; every resampled output timestamped ≤t must remain unchanged.</w:t>
      </w:r>
    </w:p>
    <w:p>
      <w:pPr>
        <w:pStyle w:val="ListBullet"/>
      </w:pPr>
      <w:r>
        <w:t>LOCKED GAP_POLICY_V1: if a source gap is &gt;0 and &lt;=100 ms, fill only the missing source-time positions by zero-order hold of the most recent valid pre-gap sample; set gap_mask=1 for all filled positions and downgrade any affected analysis window to at least DEGRADED. The first post-gap real sample is processed only when it actually arrives and never retroactively changes earlier outputs.</w:t>
      </w:r>
    </w:p>
    <w:p>
      <w:pPr>
        <w:pStyle w:val="ListBullet"/>
      </w:pPr>
      <w:r>
        <w:t>If a gap is &gt;100 ms, perform no fill, terminate the current continuous segment, reset filter/resampler state at the next valid sample, and mark every 10-second inference window spanning the discontinuity UNUSABLE. No interpolation may use a post-gap/future sample for any earlier timestamp.</w:t>
      </w:r>
    </w:p>
    <w:p>
      <w:pPr>
        <w:pStyle w:val="ListBullet"/>
      </w:pPr>
      <w:r>
        <w:t>Gap causality test: for both short and long synthetic gaps, replacing or removing every post-gap sample must leave all outputs timestamped before those samples unchanged; verify the short-gap fill values equal the last pre-gap sample exactly.</w:t>
      </w:r>
    </w:p>
    <w:p>
      <w:pPr>
        <w:pStyle w:val="Heading1"/>
      </w:pPr>
      <w:r>
        <w:t>9. LABEL AND TARGET SPECIFICATION</w:t>
      </w:r>
    </w:p>
    <w:p>
      <w:pPr>
        <w:pStyle w:val="Heading2"/>
      </w:pPr>
      <w:r>
        <w:t>9.1 Primary Target: AAMI_SVF_WINDOW_V1</w:t>
      </w:r>
    </w:p>
    <w:p>
      <w:r>
        <w:rPr>
          <w:b w:val="0"/>
          <w:i w:val="0"/>
        </w:rPr>
        <w:t>For a 10-second ECG window ending at prediction time t, map beat annotations that fall inside [t−10 s, t] into AAMI-style superclasses. N-class symbols are treated as the reference class; S, V, and F classes define the positive SVF-containing-window event; Q/unknown/paced or unmappable beats make the affected window ineligible for the binary core target unless all included beats are otherwise mappable and Q count is zero.</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Condition</w:t>
            </w:r>
          </w:p>
        </w:tc>
        <w:tc>
          <w:tcPr>
            <w:tcW w:type="dxa" w:w="5040"/>
            <w:shd w:fill="D9EAF7"/>
            <w:vAlign w:val="center"/>
          </w:tcPr>
          <w:p>
            <w:r>
              <w:rPr>
                <w:b/>
                <w:sz w:val="16"/>
              </w:rPr>
              <w:t>Target</w:t>
            </w:r>
          </w:p>
        </w:tc>
      </w:tr>
      <w:tr>
        <w:tc>
          <w:tcPr>
            <w:tcW w:type="dxa" w:w="5040"/>
            <w:vAlign w:val="top"/>
          </w:tcPr>
          <w:p>
            <w:r>
              <w:rPr>
                <w:sz w:val="16"/>
              </w:rPr>
              <w:t>≥1 mapped S/V/F beat and no Q/unknown beat</w:t>
            </w:r>
          </w:p>
        </w:tc>
        <w:tc>
          <w:tcPr>
            <w:tcW w:type="dxa" w:w="5040"/>
            <w:vAlign w:val="top"/>
          </w:tcPr>
          <w:p>
            <w:r>
              <w:rPr>
                <w:sz w:val="16"/>
              </w:rPr>
              <w:t>1 = SVF_CONTAINING_WINDOW</w:t>
            </w:r>
          </w:p>
        </w:tc>
      </w:tr>
      <w:tr>
        <w:tc>
          <w:tcPr>
            <w:tcW w:type="dxa" w:w="5040"/>
            <w:vAlign w:val="top"/>
          </w:tcPr>
          <w:p>
            <w:r>
              <w:rPr>
                <w:sz w:val="16"/>
              </w:rPr>
              <w:t>All mappable beats are N-class and no Q/unknown beat</w:t>
            </w:r>
          </w:p>
        </w:tc>
        <w:tc>
          <w:tcPr>
            <w:tcW w:type="dxa" w:w="5040"/>
            <w:vAlign w:val="top"/>
          </w:tcPr>
          <w:p>
            <w:r>
              <w:rPr>
                <w:sz w:val="16"/>
              </w:rPr>
              <w:t>0 = N_ONLY_WINDOW</w:t>
            </w:r>
          </w:p>
        </w:tc>
      </w:tr>
      <w:tr>
        <w:tc>
          <w:tcPr>
            <w:tcW w:type="dxa" w:w="5040"/>
            <w:vAlign w:val="top"/>
          </w:tcPr>
          <w:p>
            <w:r>
              <w:rPr>
                <w:sz w:val="16"/>
              </w:rPr>
              <w:t>Any Q/unknown/unmappable/paced beat</w:t>
            </w:r>
          </w:p>
        </w:tc>
        <w:tc>
          <w:tcPr>
            <w:tcW w:type="dxa" w:w="5040"/>
            <w:vAlign w:val="top"/>
          </w:tcPr>
          <w:p>
            <w:r>
              <w:rPr>
                <w:sz w:val="16"/>
              </w:rPr>
              <w:t>EXCLUDE from core supervised target</w:t>
            </w:r>
          </w:p>
        </w:tc>
      </w:tr>
      <w:tr>
        <w:tc>
          <w:tcPr>
            <w:tcW w:type="dxa" w:w="5040"/>
            <w:vAlign w:val="top"/>
          </w:tcPr>
          <w:p>
            <w:r>
              <w:rPr>
                <w:sz w:val="16"/>
              </w:rPr>
              <w:t>Fewer than 5 mappable beats</w:t>
            </w:r>
          </w:p>
        </w:tc>
        <w:tc>
          <w:tcPr>
            <w:tcW w:type="dxa" w:w="5040"/>
            <w:vAlign w:val="top"/>
          </w:tcPr>
          <w:p>
            <w:r>
              <w:rPr>
                <w:sz w:val="16"/>
              </w:rPr>
              <w:t>EXCLUDE</w:t>
            </w:r>
          </w:p>
        </w:tc>
      </w:tr>
      <w:tr>
        <w:tc>
          <w:tcPr>
            <w:tcW w:type="dxa" w:w="5040"/>
            <w:vAlign w:val="top"/>
          </w:tcPr>
          <w:p>
            <w:r>
              <w:rPr>
                <w:sz w:val="16"/>
              </w:rPr>
              <w:t>Window quality UNUSABLE</w:t>
            </w:r>
          </w:p>
        </w:tc>
        <w:tc>
          <w:tcPr>
            <w:tcW w:type="dxa" w:w="5040"/>
            <w:vAlign w:val="top"/>
          </w:tcPr>
          <w:p>
            <w:r>
              <w:rPr>
                <w:sz w:val="16"/>
              </w:rPr>
              <w:t>EXCLUDE from training; runtime returns RECHECK_SENSOR</w:t>
            </w:r>
          </w:p>
        </w:tc>
      </w:tr>
    </w:tbl>
    <w:p>
      <w:pPr>
        <w:spacing w:after="20"/>
      </w:pPr>
    </w:p>
    <w:p>
      <w:pPr>
        <w:pStyle w:val="Heading2"/>
      </w:pPr>
      <w:r>
        <w:t>9.2 Shared Beat Mapping: AAMI_SVF_MAP_V1</w:t>
      </w:r>
    </w:p>
    <w:p>
      <w:r>
        <w:rPr>
          <w:b w:val="0"/>
          <w:i w:val="0"/>
        </w:rPr>
        <w:t>The exact same allowlist mapping is applied to MIT-BIH development data and INCART external data. INCART states that its annotations follow the standard PhysioBank beat-annotation definitions; nevertheless, the project does not infer a class for any symbol outside the frozen allowlist. This intentionally conservative mapping prevents external-target drift.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4"/>
              </w:rPr>
              <w:t>Source beat annotation symbol(s)</w:t>
            </w:r>
          </w:p>
        </w:tc>
        <w:tc>
          <w:tcPr>
            <w:tcW w:type="dxa" w:w="3360"/>
            <w:shd w:fill="D9EAF7"/>
            <w:vAlign w:val="center"/>
          </w:tcPr>
          <w:p>
            <w:r>
              <w:rPr>
                <w:b/>
                <w:sz w:val="14"/>
              </w:rPr>
              <w:t>Mapped project class</w:t>
            </w:r>
          </w:p>
        </w:tc>
        <w:tc>
          <w:tcPr>
            <w:tcW w:type="dxa" w:w="3360"/>
            <w:shd w:fill="D9EAF7"/>
            <w:vAlign w:val="center"/>
          </w:tcPr>
          <w:p>
            <w:r>
              <w:rPr>
                <w:b/>
                <w:sz w:val="14"/>
              </w:rPr>
              <w:t>Core-target handling</w:t>
            </w:r>
          </w:p>
        </w:tc>
      </w:tr>
      <w:tr>
        <w:tc>
          <w:tcPr>
            <w:tcW w:type="dxa" w:w="3360"/>
            <w:vAlign w:val="top"/>
          </w:tcPr>
          <w:p>
            <w:r>
              <w:rPr>
                <w:sz w:val="14"/>
              </w:rPr>
              <w:t>N, L, R, e, j</w:t>
            </w:r>
          </w:p>
        </w:tc>
        <w:tc>
          <w:tcPr>
            <w:tcW w:type="dxa" w:w="3360"/>
            <w:vAlign w:val="top"/>
          </w:tcPr>
          <w:p>
            <w:r>
              <w:rPr>
                <w:sz w:val="14"/>
              </w:rPr>
              <w:t>N</w:t>
            </w:r>
          </w:p>
        </w:tc>
        <w:tc>
          <w:tcPr>
            <w:tcW w:type="dxa" w:w="3360"/>
            <w:vAlign w:val="top"/>
          </w:tcPr>
          <w:p>
            <w:r>
              <w:rPr>
                <w:sz w:val="14"/>
              </w:rPr>
              <w:t>Eligible reference beat</w:t>
            </w:r>
          </w:p>
        </w:tc>
      </w:tr>
      <w:tr>
        <w:tc>
          <w:tcPr>
            <w:tcW w:type="dxa" w:w="3360"/>
            <w:vAlign w:val="top"/>
          </w:tcPr>
          <w:p>
            <w:r>
              <w:rPr>
                <w:sz w:val="14"/>
              </w:rPr>
              <w:t>A, a, J, S</w:t>
            </w:r>
          </w:p>
        </w:tc>
        <w:tc>
          <w:tcPr>
            <w:tcW w:type="dxa" w:w="3360"/>
            <w:vAlign w:val="top"/>
          </w:tcPr>
          <w:p>
            <w:r>
              <w:rPr>
                <w:sz w:val="14"/>
              </w:rPr>
              <w:t>S</w:t>
            </w:r>
          </w:p>
        </w:tc>
        <w:tc>
          <w:tcPr>
            <w:tcW w:type="dxa" w:w="3360"/>
            <w:vAlign w:val="top"/>
          </w:tcPr>
          <w:p>
            <w:r>
              <w:rPr>
                <w:sz w:val="14"/>
              </w:rPr>
              <w:t>Eligible positive-class beat</w:t>
            </w:r>
          </w:p>
        </w:tc>
      </w:tr>
      <w:tr>
        <w:tc>
          <w:tcPr>
            <w:tcW w:type="dxa" w:w="3360"/>
            <w:vAlign w:val="top"/>
          </w:tcPr>
          <w:p>
            <w:r>
              <w:rPr>
                <w:sz w:val="14"/>
              </w:rPr>
              <w:t>V, E</w:t>
            </w:r>
          </w:p>
        </w:tc>
        <w:tc>
          <w:tcPr>
            <w:tcW w:type="dxa" w:w="3360"/>
            <w:vAlign w:val="top"/>
          </w:tcPr>
          <w:p>
            <w:r>
              <w:rPr>
                <w:sz w:val="14"/>
              </w:rPr>
              <w:t>V</w:t>
            </w:r>
          </w:p>
        </w:tc>
        <w:tc>
          <w:tcPr>
            <w:tcW w:type="dxa" w:w="3360"/>
            <w:vAlign w:val="top"/>
          </w:tcPr>
          <w:p>
            <w:r>
              <w:rPr>
                <w:sz w:val="14"/>
              </w:rPr>
              <w:t>Eligible positive-class beat</w:t>
            </w:r>
          </w:p>
        </w:tc>
      </w:tr>
      <w:tr>
        <w:tc>
          <w:tcPr>
            <w:tcW w:type="dxa" w:w="3360"/>
            <w:vAlign w:val="top"/>
          </w:tcPr>
          <w:p>
            <w:r>
              <w:rPr>
                <w:sz w:val="14"/>
              </w:rPr>
              <w:t>F</w:t>
            </w:r>
          </w:p>
        </w:tc>
        <w:tc>
          <w:tcPr>
            <w:tcW w:type="dxa" w:w="3360"/>
            <w:vAlign w:val="top"/>
          </w:tcPr>
          <w:p>
            <w:r>
              <w:rPr>
                <w:sz w:val="14"/>
              </w:rPr>
              <w:t>F</w:t>
            </w:r>
          </w:p>
        </w:tc>
        <w:tc>
          <w:tcPr>
            <w:tcW w:type="dxa" w:w="3360"/>
            <w:vAlign w:val="top"/>
          </w:tcPr>
          <w:p>
            <w:r>
              <w:rPr>
                <w:sz w:val="14"/>
              </w:rPr>
              <w:t>Eligible positive-class beat</w:t>
            </w:r>
          </w:p>
        </w:tc>
      </w:tr>
      <w:tr>
        <w:tc>
          <w:tcPr>
            <w:tcW w:type="dxa" w:w="3360"/>
            <w:vAlign w:val="top"/>
          </w:tcPr>
          <w:p>
            <w:r>
              <w:rPr>
                <w:sz w:val="14"/>
              </w:rPr>
              <w:t>/, f, Q</w:t>
            </w:r>
          </w:p>
        </w:tc>
        <w:tc>
          <w:tcPr>
            <w:tcW w:type="dxa" w:w="3360"/>
            <w:vAlign w:val="top"/>
          </w:tcPr>
          <w:p>
            <w:r>
              <w:rPr>
                <w:sz w:val="14"/>
              </w:rPr>
              <w:t>Q</w:t>
            </w:r>
          </w:p>
        </w:tc>
        <w:tc>
          <w:tcPr>
            <w:tcW w:type="dxa" w:w="3360"/>
            <w:vAlign w:val="top"/>
          </w:tcPr>
          <w:p>
            <w:r>
              <w:rPr>
                <w:sz w:val="14"/>
              </w:rPr>
              <w:t>Window excluded from core binary target</w:t>
            </w:r>
          </w:p>
        </w:tc>
      </w:tr>
      <w:tr>
        <w:tc>
          <w:tcPr>
            <w:tcW w:type="dxa" w:w="3360"/>
            <w:vAlign w:val="top"/>
          </w:tcPr>
          <w:p>
            <w:r>
              <w:rPr>
                <w:sz w:val="14"/>
              </w:rPr>
              <w:t>? or any beat symbol not explicitly listed above</w:t>
            </w:r>
          </w:p>
        </w:tc>
        <w:tc>
          <w:tcPr>
            <w:tcW w:type="dxa" w:w="3360"/>
            <w:vAlign w:val="top"/>
          </w:tcPr>
          <w:p>
            <w:r>
              <w:rPr>
                <w:sz w:val="14"/>
              </w:rPr>
              <w:t>UNMAPPABLE</w:t>
            </w:r>
          </w:p>
        </w:tc>
        <w:tc>
          <w:tcPr>
            <w:tcW w:type="dxa" w:w="3360"/>
            <w:vAlign w:val="top"/>
          </w:tcPr>
          <w:p>
            <w:r>
              <w:rPr>
                <w:sz w:val="14"/>
              </w:rPr>
              <w:t>Window excluded; never silently coerce to N/S/V/F</w:t>
            </w:r>
          </w:p>
        </w:tc>
      </w:tr>
      <w:tr>
        <w:tc>
          <w:tcPr>
            <w:tcW w:type="dxa" w:w="3360"/>
            <w:vAlign w:val="top"/>
          </w:tcPr>
          <w:p>
            <w:r>
              <w:rPr>
                <w:sz w:val="14"/>
              </w:rPr>
              <w:t>Non-beat annotations such as rhythm/noise/comment markers</w:t>
            </w:r>
          </w:p>
        </w:tc>
        <w:tc>
          <w:tcPr>
            <w:tcW w:type="dxa" w:w="3360"/>
            <w:vAlign w:val="top"/>
          </w:tcPr>
          <w:p>
            <w:r>
              <w:rPr>
                <w:sz w:val="14"/>
              </w:rPr>
              <w:t>NOT_A_BEAT</w:t>
            </w:r>
          </w:p>
        </w:tc>
        <w:tc>
          <w:tcPr>
            <w:tcW w:type="dxa" w:w="3360"/>
            <w:vAlign w:val="top"/>
          </w:tcPr>
          <w:p>
            <w:r>
              <w:rPr>
                <w:sz w:val="14"/>
              </w:rPr>
              <w:t>Ignored for beat-class target mapping; may be consumed separately by quality/provenance logic</w:t>
            </w:r>
          </w:p>
        </w:tc>
      </w:tr>
    </w:tbl>
    <w:p>
      <w:pPr>
        <w:spacing w:after="20"/>
      </w:pPr>
    </w:p>
    <w:p>
      <w:pPr>
        <w:pStyle w:val="ListBullet"/>
      </w:pPr>
      <w:r>
        <w:t>Before G4, generate annotation_symbol_census.csv separately for MIT-BIH and INCART with raw symbol counts and mapped/excluded counts.</w:t>
      </w:r>
    </w:p>
    <w:p>
      <w:pPr>
        <w:pStyle w:val="ListBullet"/>
      </w:pPr>
      <w:r>
        <w:t>The mapper is a pure versioned function. The external dataset may not introduce a new symbol-to-class rule after MODEL_V1 is frozen; any mapping change requires AAMI_SVF_MAP_V2 and invalidates the previous external-comparison claim.</w:t>
      </w:r>
    </w:p>
    <w:p>
      <w:pPr>
        <w:pStyle w:val="ListBullet"/>
      </w:pPr>
      <w:r>
        <w:t>Unit tests must contain every allowlisted symbol plus unknown, paced and non-beat examples.</w:t>
      </w:r>
    </w:p>
    <w:p>
      <w:pPr>
        <w:pStyle w:val="Heading2"/>
      </w:pPr>
      <w:r>
        <w:t>9.3 Output Semantics</w:t>
      </w:r>
    </w:p>
    <w:p>
      <w:r>
        <w:rPr>
          <w:b w:val="0"/>
          <w:i w:val="0"/>
        </w:rPr>
        <w:t>The model output is P(SVF_CONTAINING_WINDOW | ECG samples in the most recent 10 seconds). This is a probability for the project-constructed window target, not a conventional beat-classifier output, not a probability that the user has an arrhythmia or heart disease.</w:t>
      </w:r>
    </w:p>
    <w:p>
      <w:pPr>
        <w:pStyle w:val="Heading2"/>
      </w:pPr>
      <w:r>
        <w:t>9.4 Timestamp Logic</w:t>
      </w:r>
    </w:p>
    <w:p>
      <w:r>
        <w:rPr>
          <w:b w:val="0"/>
          <w:i w:val="0"/>
        </w:rPr>
        <w:t>The prediction timestamp is the right edge of the window. The label is descriptive of the observed window, not a future forecast. There is no future prediction horizon in the core task.</w:t>
      </w:r>
    </w:p>
    <w:p>
      <w:pPr>
        <w:pStyle w:val="Heading1"/>
      </w:pPr>
      <w:r>
        <w:t>10. TRAINING EXAMPLE CONSTRUCTION</w:t>
      </w:r>
    </w:p>
    <w:p>
      <w:r>
        <w:rPr>
          <w:b w:val="0"/>
          <w:i w:val="0"/>
        </w:rPr>
        <w:t>One model example = one participant/session + one 10-second ECG window + prediction timestamp t + quality state + target label + provenance. A participant may generate many examples; this dependence is handled by patient-level splitting and patient-cluster statistics.</w:t>
      </w:r>
    </w:p>
    <w:p>
      <w:pPr>
        <w:pStyle w:val="CodeBlock"/>
      </w:pPr>
      <w:r>
        <w:rPr>
          <w:b w:val="0"/>
          <w:i w:val="0"/>
        </w:rPr>
        <w:t>for session in partition_sessions:</w:t>
        <w:br/>
        <w:t xml:space="preserve">    y = causal_filter_and_resample(session.ecg)</w:t>
        <w:br/>
        <w:t xml:space="preserve">    for t in range(10s, session_end, 5s):</w:t>
        <w:br/>
        <w:t xml:space="preserve">        x = y[t-10s:t]</w:t>
        <w:br/>
        <w:t xml:space="preserve">        q = ecg_quality(x, history=session[:t])</w:t>
        <w:br/>
        <w:t xml:space="preserve">        label = label_from_annotations(session.annotations, t-10s, t)</w:t>
        <w:br/>
        <w:t xml:space="preserve">        if q != UNUSABLE and label in {0,1}:</w:t>
        <w:br/>
        <w:t xml:space="preserve">            emit(example_id, participant_id, session_id, t, x, q, label)</w:t>
      </w:r>
    </w:p>
    <w:p>
      <w:pPr>
        <w:pStyle w:val="Heading1"/>
      </w:pPr>
      <w:r>
        <w:t>11. SPLITTING AND LEAKAGE PREVENTION</w:t>
      </w:r>
    </w:p>
    <w:p>
      <w:pPr>
        <w:pStyle w:val="Heading2"/>
      </w:pPr>
      <w:r>
        <w:t>11.1 Locked Split</w:t>
      </w:r>
    </w:p>
    <w:p>
      <w:r>
        <w:rPr>
          <w:b w:val="0"/>
          <w:i w:val="0"/>
        </w:rPr>
        <w:t>After the locked MLII channel rule and eligibility checks, remaining MIT-BIH patients are partitioned once into approximately 60% development-train, 15% model-selection validation, 10% calibration/threshold, and 15% internal test. Records 201 and 202 must be assigned to the same patient group. A deterministic patient-level stratification algorithm balances whether each patient contains mapped S/V/F events; the chosen manifest is frozen before model training and never regenerated based on model results.</w:t>
      </w:r>
    </w:p>
    <w:p>
      <w:r>
        <w:rPr>
          <w:b w:val="0"/>
          <w:i w:val="0"/>
        </w:rPr>
        <w:t>Sample-size rule: the database contains only 47 source subjects before channel/eligibility exclusions, so the true statistical n is the number of eligible patients, not the number of overlapping windows. Every report must display patient counts per partition and per simulated site next to window counts. Window count must never be used to imply an independent sample size.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6"/>
              </w:rPr>
              <w:t>Partition</w:t>
            </w:r>
          </w:p>
        </w:tc>
        <w:tc>
          <w:tcPr>
            <w:tcW w:type="dxa" w:w="3360"/>
            <w:shd w:fill="D9EAF7"/>
            <w:vAlign w:val="center"/>
          </w:tcPr>
          <w:p>
            <w:r>
              <w:rPr>
                <w:b/>
                <w:sz w:val="16"/>
              </w:rPr>
              <w:t>Use</w:t>
            </w:r>
          </w:p>
        </w:tc>
        <w:tc>
          <w:tcPr>
            <w:tcW w:type="dxa" w:w="3360"/>
            <w:shd w:fill="D9EAF7"/>
            <w:vAlign w:val="center"/>
          </w:tcPr>
          <w:p>
            <w:r>
              <w:rPr>
                <w:b/>
                <w:sz w:val="16"/>
              </w:rPr>
              <w:t>Forbidden</w:t>
            </w:r>
          </w:p>
        </w:tc>
      </w:tr>
      <w:tr>
        <w:tc>
          <w:tcPr>
            <w:tcW w:type="dxa" w:w="3360"/>
            <w:vAlign w:val="top"/>
          </w:tcPr>
          <w:p>
            <w:r>
              <w:rPr>
                <w:sz w:val="16"/>
              </w:rPr>
              <w:t>Train</w:t>
            </w:r>
          </w:p>
        </w:tc>
        <w:tc>
          <w:tcPr>
            <w:tcW w:type="dxa" w:w="3360"/>
            <w:vAlign w:val="top"/>
          </w:tcPr>
          <w:p>
            <w:r>
              <w:rPr>
                <w:sz w:val="16"/>
              </w:rPr>
              <w:t>fit weights, feature/scaler parameters, augmentation</w:t>
            </w:r>
          </w:p>
        </w:tc>
        <w:tc>
          <w:tcPr>
            <w:tcW w:type="dxa" w:w="3360"/>
            <w:vAlign w:val="top"/>
          </w:tcPr>
          <w:p>
            <w:r>
              <w:rPr>
                <w:sz w:val="16"/>
              </w:rPr>
              <w:t>model selection from test outcomes</w:t>
            </w:r>
          </w:p>
        </w:tc>
      </w:tr>
      <w:tr>
        <w:tc>
          <w:tcPr>
            <w:tcW w:type="dxa" w:w="3360"/>
            <w:vAlign w:val="top"/>
          </w:tcPr>
          <w:p>
            <w:r>
              <w:rPr>
                <w:sz w:val="16"/>
              </w:rPr>
              <w:t>Validation</w:t>
            </w:r>
          </w:p>
        </w:tc>
        <w:tc>
          <w:tcPr>
            <w:tcW w:type="dxa" w:w="3360"/>
            <w:vAlign w:val="top"/>
          </w:tcPr>
          <w:p>
            <w:r>
              <w:rPr>
                <w:sz w:val="16"/>
              </w:rPr>
              <w:t>architecture/hyperparameter selection, early stopping</w:t>
            </w:r>
          </w:p>
        </w:tc>
        <w:tc>
          <w:tcPr>
            <w:tcW w:type="dxa" w:w="3360"/>
            <w:vAlign w:val="top"/>
          </w:tcPr>
          <w:p>
            <w:r>
              <w:rPr>
                <w:sz w:val="16"/>
              </w:rPr>
              <w:t>calibration/test reporting</w:t>
            </w:r>
          </w:p>
        </w:tc>
      </w:tr>
      <w:tr>
        <w:tc>
          <w:tcPr>
            <w:tcW w:type="dxa" w:w="3360"/>
            <w:vAlign w:val="top"/>
          </w:tcPr>
          <w:p>
            <w:r>
              <w:rPr>
                <w:sz w:val="16"/>
              </w:rPr>
              <w:t>Calibration</w:t>
            </w:r>
          </w:p>
        </w:tc>
        <w:tc>
          <w:tcPr>
            <w:tcW w:type="dxa" w:w="3360"/>
            <w:vAlign w:val="top"/>
          </w:tcPr>
          <w:p>
            <w:r>
              <w:rPr>
                <w:sz w:val="16"/>
              </w:rPr>
              <w:t>temperature scaling and operating threshold only</w:t>
            </w:r>
          </w:p>
        </w:tc>
        <w:tc>
          <w:tcPr>
            <w:tcW w:type="dxa" w:w="3360"/>
            <w:vAlign w:val="top"/>
          </w:tcPr>
          <w:p>
            <w:r>
              <w:rPr>
                <w:sz w:val="16"/>
              </w:rPr>
              <w:t>architecture changes</w:t>
            </w:r>
          </w:p>
        </w:tc>
      </w:tr>
      <w:tr>
        <w:tc>
          <w:tcPr>
            <w:tcW w:type="dxa" w:w="3360"/>
            <w:vAlign w:val="top"/>
          </w:tcPr>
          <w:p>
            <w:r>
              <w:rPr>
                <w:sz w:val="16"/>
              </w:rPr>
              <w:t>Internal test</w:t>
            </w:r>
          </w:p>
        </w:tc>
        <w:tc>
          <w:tcPr>
            <w:tcW w:type="dxa" w:w="3360"/>
            <w:vAlign w:val="top"/>
          </w:tcPr>
          <w:p>
            <w:r>
              <w:rPr>
                <w:sz w:val="16"/>
              </w:rPr>
              <w:t>one final locked evaluation</w:t>
            </w:r>
          </w:p>
        </w:tc>
        <w:tc>
          <w:tcPr>
            <w:tcW w:type="dxa" w:w="3360"/>
            <w:vAlign w:val="top"/>
          </w:tcPr>
          <w:p>
            <w:r>
              <w:rPr>
                <w:sz w:val="16"/>
              </w:rPr>
              <w:t>any tuning</w:t>
            </w:r>
          </w:p>
        </w:tc>
      </w:tr>
      <w:tr>
        <w:tc>
          <w:tcPr>
            <w:tcW w:type="dxa" w:w="3360"/>
            <w:vAlign w:val="top"/>
          </w:tcPr>
          <w:p>
            <w:r>
              <w:rPr>
                <w:sz w:val="16"/>
              </w:rPr>
              <w:t>INCART external</w:t>
            </w:r>
          </w:p>
        </w:tc>
        <w:tc>
          <w:tcPr>
            <w:tcW w:type="dxa" w:w="3360"/>
            <w:vAlign w:val="top"/>
          </w:tcPr>
          <w:p>
            <w:r>
              <w:rPr>
                <w:sz w:val="16"/>
              </w:rPr>
              <w:t>one locked cross-dataset evaluation</w:t>
            </w:r>
          </w:p>
        </w:tc>
        <w:tc>
          <w:tcPr>
            <w:tcW w:type="dxa" w:w="3360"/>
            <w:vAlign w:val="top"/>
          </w:tcPr>
          <w:p>
            <w:r>
              <w:rPr>
                <w:sz w:val="16"/>
              </w:rPr>
              <w:t>adaptation/tuning before primary report</w:t>
            </w:r>
          </w:p>
        </w:tc>
      </w:tr>
    </w:tbl>
    <w:p>
      <w:pPr>
        <w:spacing w:after="20"/>
      </w:pPr>
    </w:p>
    <w:p>
      <w:pPr>
        <w:pStyle w:val="Heading2"/>
      </w:pPr>
      <w:r>
        <w:t>11.2 Leakage Audit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sz w:val="13"/>
              </w:rPr>
              <w:t>Leakage Risk</w:t>
            </w:r>
          </w:p>
        </w:tc>
        <w:tc>
          <w:tcPr>
            <w:tcW w:type="dxa" w:w="1680"/>
            <w:shd w:fill="D9EAF7"/>
            <w:vAlign w:val="center"/>
          </w:tcPr>
          <w:p>
            <w:r>
              <w:rPr>
                <w:b/>
                <w:sz w:val="13"/>
              </w:rPr>
              <w:t>Example</w:t>
            </w:r>
          </w:p>
        </w:tc>
        <w:tc>
          <w:tcPr>
            <w:tcW w:type="dxa" w:w="1680"/>
            <w:shd w:fill="D9EAF7"/>
            <w:vAlign w:val="center"/>
          </w:tcPr>
          <w:p>
            <w:r>
              <w:rPr>
                <w:b/>
                <w:sz w:val="13"/>
              </w:rPr>
              <w:t>Prevention</w:t>
            </w:r>
          </w:p>
        </w:tc>
        <w:tc>
          <w:tcPr>
            <w:tcW w:type="dxa" w:w="1680"/>
            <w:shd w:fill="D9EAF7"/>
            <w:vAlign w:val="center"/>
          </w:tcPr>
          <w:p>
            <w:r>
              <w:rPr>
                <w:b/>
                <w:sz w:val="13"/>
              </w:rPr>
              <w:t>Automated Test</w:t>
            </w:r>
          </w:p>
        </w:tc>
        <w:tc>
          <w:tcPr>
            <w:tcW w:type="dxa" w:w="1680"/>
            <w:shd w:fill="D9EAF7"/>
            <w:vAlign w:val="center"/>
          </w:tcPr>
          <w:p>
            <w:r>
              <w:rPr>
                <w:b/>
                <w:sz w:val="13"/>
              </w:rPr>
              <w:t>Owner</w:t>
            </w:r>
          </w:p>
        </w:tc>
        <w:tc>
          <w:tcPr>
            <w:tcW w:type="dxa" w:w="1680"/>
            <w:shd w:fill="D9EAF7"/>
            <w:vAlign w:val="center"/>
          </w:tcPr>
          <w:p>
            <w:r>
              <w:rPr>
                <w:b/>
                <w:sz w:val="13"/>
              </w:rPr>
              <w:t>Evidence</w:t>
            </w:r>
          </w:p>
        </w:tc>
      </w:tr>
      <w:tr>
        <w:tc>
          <w:tcPr>
            <w:tcW w:type="dxa" w:w="1680"/>
            <w:vAlign w:val="top"/>
          </w:tcPr>
          <w:p>
            <w:r>
              <w:rPr>
                <w:sz w:val="13"/>
              </w:rPr>
              <w:t>Patient overlap</w:t>
            </w:r>
          </w:p>
        </w:tc>
        <w:tc>
          <w:tcPr>
            <w:tcW w:type="dxa" w:w="1680"/>
            <w:vAlign w:val="top"/>
          </w:tcPr>
          <w:p>
            <w:r>
              <w:rPr>
                <w:sz w:val="13"/>
              </w:rPr>
              <w:t>same patient windows in train and test</w:t>
            </w:r>
          </w:p>
        </w:tc>
        <w:tc>
          <w:tcPr>
            <w:tcW w:type="dxa" w:w="1680"/>
            <w:vAlign w:val="top"/>
          </w:tcPr>
          <w:p>
            <w:r>
              <w:rPr>
                <w:sz w:val="13"/>
              </w:rPr>
              <w:t>group split before windows</w:t>
            </w:r>
          </w:p>
        </w:tc>
        <w:tc>
          <w:tcPr>
            <w:tcW w:type="dxa" w:w="1680"/>
            <w:vAlign w:val="top"/>
          </w:tcPr>
          <w:p>
            <w:r>
              <w:rPr>
                <w:sz w:val="13"/>
              </w:rPr>
              <w:t>assert disjoint participant_id sets</w:t>
            </w:r>
          </w:p>
        </w:tc>
        <w:tc>
          <w:tcPr>
            <w:tcW w:type="dxa" w:w="1680"/>
            <w:vAlign w:val="top"/>
          </w:tcPr>
          <w:p>
            <w:r>
              <w:rPr>
                <w:sz w:val="13"/>
              </w:rPr>
              <w:t>P1</w:t>
            </w:r>
          </w:p>
        </w:tc>
        <w:tc>
          <w:tcPr>
            <w:tcW w:type="dxa" w:w="1680"/>
            <w:vAlign w:val="top"/>
          </w:tcPr>
          <w:p>
            <w:r>
              <w:rPr>
                <w:sz w:val="13"/>
              </w:rPr>
              <w:t>split_audit.json</w:t>
            </w:r>
          </w:p>
        </w:tc>
      </w:tr>
      <w:tr>
        <w:tc>
          <w:tcPr>
            <w:tcW w:type="dxa" w:w="1680"/>
            <w:vAlign w:val="top"/>
          </w:tcPr>
          <w:p>
            <w:r>
              <w:rPr>
                <w:sz w:val="13"/>
              </w:rPr>
              <w:t>201/202 duplicate subject</w:t>
            </w:r>
          </w:p>
        </w:tc>
        <w:tc>
          <w:tcPr>
            <w:tcW w:type="dxa" w:w="1680"/>
            <w:vAlign w:val="top"/>
          </w:tcPr>
          <w:p>
            <w:r>
              <w:rPr>
                <w:sz w:val="13"/>
              </w:rPr>
              <w:t>MITDB records from same subject separated</w:t>
            </w:r>
          </w:p>
        </w:tc>
        <w:tc>
          <w:tcPr>
            <w:tcW w:type="dxa" w:w="1680"/>
            <w:vAlign w:val="top"/>
          </w:tcPr>
          <w:p>
            <w:r>
              <w:rPr>
                <w:sz w:val="13"/>
              </w:rPr>
              <w:t>manual group override</w:t>
            </w:r>
          </w:p>
        </w:tc>
        <w:tc>
          <w:tcPr>
            <w:tcW w:type="dxa" w:w="1680"/>
            <w:vAlign w:val="top"/>
          </w:tcPr>
          <w:p>
            <w:r>
              <w:rPr>
                <w:sz w:val="13"/>
              </w:rPr>
              <w:t>assert group(record201)==group(record202)</w:t>
            </w:r>
          </w:p>
        </w:tc>
        <w:tc>
          <w:tcPr>
            <w:tcW w:type="dxa" w:w="1680"/>
            <w:vAlign w:val="top"/>
          </w:tcPr>
          <w:p>
            <w:r>
              <w:rPr>
                <w:sz w:val="13"/>
              </w:rPr>
              <w:t>P1</w:t>
            </w:r>
          </w:p>
        </w:tc>
        <w:tc>
          <w:tcPr>
            <w:tcW w:type="dxa" w:w="1680"/>
            <w:vAlign w:val="top"/>
          </w:tcPr>
          <w:p>
            <w:r>
              <w:rPr>
                <w:sz w:val="13"/>
              </w:rPr>
              <w:t>mitdb_groups.csv</w:t>
            </w:r>
          </w:p>
        </w:tc>
      </w:tr>
      <w:tr>
        <w:tc>
          <w:tcPr>
            <w:tcW w:type="dxa" w:w="1680"/>
            <w:vAlign w:val="top"/>
          </w:tcPr>
          <w:p>
            <w:r>
              <w:rPr>
                <w:sz w:val="13"/>
              </w:rPr>
              <w:t>Overlapping windows</w:t>
            </w:r>
          </w:p>
        </w:tc>
        <w:tc>
          <w:tcPr>
            <w:tcW w:type="dxa" w:w="1680"/>
            <w:vAlign w:val="top"/>
          </w:tcPr>
          <w:p>
            <w:r>
              <w:rPr>
                <w:sz w:val="13"/>
              </w:rPr>
              <w:t>near duplicates split across partitions</w:t>
            </w:r>
          </w:p>
        </w:tc>
        <w:tc>
          <w:tcPr>
            <w:tcW w:type="dxa" w:w="1680"/>
            <w:vAlign w:val="top"/>
          </w:tcPr>
          <w:p>
            <w:r>
              <w:rPr>
                <w:sz w:val="13"/>
              </w:rPr>
              <w:t>windows built after patient split</w:t>
            </w:r>
          </w:p>
        </w:tc>
        <w:tc>
          <w:tcPr>
            <w:tcW w:type="dxa" w:w="1680"/>
            <w:vAlign w:val="top"/>
          </w:tcPr>
          <w:p>
            <w:r>
              <w:rPr>
                <w:sz w:val="13"/>
              </w:rPr>
              <w:t>hash neighborhood + group audit</w:t>
            </w:r>
          </w:p>
        </w:tc>
        <w:tc>
          <w:tcPr>
            <w:tcW w:type="dxa" w:w="1680"/>
            <w:vAlign w:val="top"/>
          </w:tcPr>
          <w:p>
            <w:r>
              <w:rPr>
                <w:sz w:val="13"/>
              </w:rPr>
              <w:t>P1</w:t>
            </w:r>
          </w:p>
        </w:tc>
        <w:tc>
          <w:tcPr>
            <w:tcW w:type="dxa" w:w="1680"/>
            <w:vAlign w:val="top"/>
          </w:tcPr>
          <w:p>
            <w:r>
              <w:rPr>
                <w:sz w:val="13"/>
              </w:rPr>
              <w:t>window_audit.json</w:t>
            </w:r>
          </w:p>
        </w:tc>
      </w:tr>
      <w:tr>
        <w:tc>
          <w:tcPr>
            <w:tcW w:type="dxa" w:w="1680"/>
            <w:vAlign w:val="top"/>
          </w:tcPr>
          <w:p>
            <w:r>
              <w:rPr>
                <w:sz w:val="13"/>
              </w:rPr>
              <w:t>Whole-record normalization</w:t>
            </w:r>
          </w:p>
        </w:tc>
        <w:tc>
          <w:tcPr>
            <w:tcW w:type="dxa" w:w="1680"/>
            <w:vAlign w:val="top"/>
          </w:tcPr>
          <w:p>
            <w:r>
              <w:rPr>
                <w:sz w:val="13"/>
              </w:rPr>
              <w:t>test/future statistics influence a window</w:t>
            </w:r>
          </w:p>
        </w:tc>
        <w:tc>
          <w:tcPr>
            <w:tcW w:type="dxa" w:w="1680"/>
            <w:vAlign w:val="top"/>
          </w:tcPr>
          <w:p>
            <w:r>
              <w:rPr>
                <w:sz w:val="13"/>
              </w:rPr>
              <w:t>window normalization or train-fit scalers</w:t>
            </w:r>
          </w:p>
        </w:tc>
        <w:tc>
          <w:tcPr>
            <w:tcW w:type="dxa" w:w="1680"/>
            <w:vAlign w:val="top"/>
          </w:tcPr>
          <w:p>
            <w:r>
              <w:rPr>
                <w:sz w:val="13"/>
              </w:rPr>
              <w:t>fit-scope unit test</w:t>
            </w:r>
          </w:p>
        </w:tc>
        <w:tc>
          <w:tcPr>
            <w:tcW w:type="dxa" w:w="1680"/>
            <w:vAlign w:val="top"/>
          </w:tcPr>
          <w:p>
            <w:r>
              <w:rPr>
                <w:sz w:val="13"/>
              </w:rPr>
              <w:t>P1</w:t>
            </w:r>
          </w:p>
        </w:tc>
        <w:tc>
          <w:tcPr>
            <w:tcW w:type="dxa" w:w="1680"/>
            <w:vAlign w:val="top"/>
          </w:tcPr>
          <w:p>
            <w:r>
              <w:rPr>
                <w:sz w:val="13"/>
              </w:rPr>
              <w:t>preprocess_tests.xml</w:t>
            </w:r>
          </w:p>
        </w:tc>
      </w:tr>
      <w:tr>
        <w:tc>
          <w:tcPr>
            <w:tcW w:type="dxa" w:w="1680"/>
            <w:vAlign w:val="top"/>
          </w:tcPr>
          <w:p>
            <w:r>
              <w:rPr>
                <w:sz w:val="13"/>
              </w:rPr>
              <w:t>Zero-phase filter</w:t>
            </w:r>
          </w:p>
        </w:tc>
        <w:tc>
          <w:tcPr>
            <w:tcW w:type="dxa" w:w="1680"/>
            <w:vAlign w:val="top"/>
          </w:tcPr>
          <w:p>
            <w:r>
              <w:rPr>
                <w:sz w:val="13"/>
              </w:rPr>
              <w:t>future samples affect output</w:t>
            </w:r>
          </w:p>
        </w:tc>
        <w:tc>
          <w:tcPr>
            <w:tcW w:type="dxa" w:w="1680"/>
            <w:vAlign w:val="top"/>
          </w:tcPr>
          <w:p>
            <w:r>
              <w:rPr>
                <w:sz w:val="13"/>
              </w:rPr>
              <w:t>causal SOS filter</w:t>
            </w:r>
          </w:p>
        </w:tc>
        <w:tc>
          <w:tcPr>
            <w:tcW w:type="dxa" w:w="1680"/>
            <w:vAlign w:val="top"/>
          </w:tcPr>
          <w:p>
            <w:r>
              <w:rPr>
                <w:sz w:val="13"/>
              </w:rPr>
              <w:t>impulse causality test</w:t>
            </w:r>
          </w:p>
        </w:tc>
        <w:tc>
          <w:tcPr>
            <w:tcW w:type="dxa" w:w="1680"/>
            <w:vAlign w:val="top"/>
          </w:tcPr>
          <w:p>
            <w:r>
              <w:rPr>
                <w:sz w:val="13"/>
              </w:rPr>
              <w:t>P1</w:t>
            </w:r>
          </w:p>
        </w:tc>
        <w:tc>
          <w:tcPr>
            <w:tcW w:type="dxa" w:w="1680"/>
            <w:vAlign w:val="top"/>
          </w:tcPr>
          <w:p>
            <w:r>
              <w:rPr>
                <w:sz w:val="13"/>
              </w:rPr>
              <w:t>causality_test.json</w:t>
            </w:r>
          </w:p>
        </w:tc>
      </w:tr>
      <w:tr>
        <w:tc>
          <w:tcPr>
            <w:tcW w:type="dxa" w:w="1680"/>
            <w:vAlign w:val="top"/>
          </w:tcPr>
          <w:p>
            <w:r>
              <w:rPr>
                <w:sz w:val="13"/>
              </w:rPr>
              <w:t>Centered/offline resampling</w:t>
            </w:r>
          </w:p>
        </w:tc>
        <w:tc>
          <w:tcPr>
            <w:tcW w:type="dxa" w:w="1680"/>
            <w:vAlign w:val="top"/>
          </w:tcPr>
          <w:p>
            <w:r>
              <w:rPr>
                <w:sz w:val="13"/>
              </w:rPr>
              <w:t>future samples influence earlier resampled outputs</w:t>
            </w:r>
          </w:p>
        </w:tc>
        <w:tc>
          <w:tcPr>
            <w:tcW w:type="dxa" w:w="1680"/>
            <w:vAlign w:val="top"/>
          </w:tcPr>
          <w:p>
            <w:r>
              <w:rPr>
                <w:sz w:val="13"/>
              </w:rPr>
              <w:t>stateful causal rational/polyphase resampler with explicit group delay</w:t>
            </w:r>
          </w:p>
        </w:tc>
        <w:tc>
          <w:tcPr>
            <w:tcW w:type="dxa" w:w="1680"/>
            <w:vAlign w:val="top"/>
          </w:tcPr>
          <w:p>
            <w:r>
              <w:rPr>
                <w:sz w:val="13"/>
              </w:rPr>
              <w:t>future-append + chunk-equivalence resampler tests</w:t>
            </w:r>
          </w:p>
        </w:tc>
        <w:tc>
          <w:tcPr>
            <w:tcW w:type="dxa" w:w="1680"/>
            <w:vAlign w:val="top"/>
          </w:tcPr>
          <w:p>
            <w:r>
              <w:rPr>
                <w:sz w:val="13"/>
              </w:rPr>
              <w:t>P1</w:t>
            </w:r>
          </w:p>
        </w:tc>
        <w:tc>
          <w:tcPr>
            <w:tcW w:type="dxa" w:w="1680"/>
            <w:vAlign w:val="top"/>
          </w:tcPr>
          <w:p>
            <w:r>
              <w:rPr>
                <w:sz w:val="13"/>
              </w:rPr>
              <w:t>resampler_causality.json</w:t>
            </w:r>
          </w:p>
        </w:tc>
      </w:tr>
      <w:tr>
        <w:tc>
          <w:tcPr>
            <w:tcW w:type="dxa" w:w="1680"/>
            <w:vAlign w:val="top"/>
          </w:tcPr>
          <w:p>
            <w:r>
              <w:rPr>
                <w:sz w:val="13"/>
              </w:rPr>
              <w:t>Gap filling</w:t>
            </w:r>
          </w:p>
        </w:tc>
        <w:tc>
          <w:tcPr>
            <w:tcW w:type="dxa" w:w="1680"/>
            <w:vAlign w:val="top"/>
          </w:tcPr>
          <w:p>
            <w:r>
              <w:rPr>
                <w:sz w:val="13"/>
              </w:rPr>
              <w:t>future/post-gap sample influences earlier filled values</w:t>
            </w:r>
          </w:p>
        </w:tc>
        <w:tc>
          <w:tcPr>
            <w:tcW w:type="dxa" w:w="1680"/>
            <w:vAlign w:val="top"/>
          </w:tcPr>
          <w:p>
            <w:r>
              <w:rPr>
                <w:sz w:val="13"/>
              </w:rPr>
              <w:t>GAP_POLICY_V1: &lt;=100 ms causal zero-order hold + gap mask; &gt;100 ms no fill, state reset and spanning windows UNUSABLE</w:t>
            </w:r>
          </w:p>
        </w:tc>
        <w:tc>
          <w:tcPr>
            <w:tcW w:type="dxa" w:w="1680"/>
            <w:vAlign w:val="top"/>
          </w:tcPr>
          <w:p>
            <w:r>
              <w:rPr>
                <w:sz w:val="13"/>
              </w:rPr>
              <w:t>short/long gap future-append + exact-fill test</w:t>
            </w:r>
          </w:p>
        </w:tc>
        <w:tc>
          <w:tcPr>
            <w:tcW w:type="dxa" w:w="1680"/>
            <w:vAlign w:val="top"/>
          </w:tcPr>
          <w:p>
            <w:r>
              <w:rPr>
                <w:sz w:val="13"/>
              </w:rPr>
              <w:t>P1/P2</w:t>
            </w:r>
          </w:p>
        </w:tc>
        <w:tc>
          <w:tcPr>
            <w:tcW w:type="dxa" w:w="1680"/>
            <w:vAlign w:val="top"/>
          </w:tcPr>
          <w:p>
            <w:r>
              <w:rPr>
                <w:sz w:val="13"/>
              </w:rPr>
              <w:t>gap_tests.json</w:t>
            </w:r>
          </w:p>
        </w:tc>
      </w:tr>
      <w:tr>
        <w:tc>
          <w:tcPr>
            <w:tcW w:type="dxa" w:w="1680"/>
            <w:vAlign w:val="top"/>
          </w:tcPr>
          <w:p>
            <w:r>
              <w:rPr>
                <w:sz w:val="13"/>
              </w:rPr>
              <w:t>Feature selection</w:t>
            </w:r>
          </w:p>
        </w:tc>
        <w:tc>
          <w:tcPr>
            <w:tcW w:type="dxa" w:w="1680"/>
            <w:vAlign w:val="top"/>
          </w:tcPr>
          <w:p>
            <w:r>
              <w:rPr>
                <w:sz w:val="13"/>
              </w:rPr>
              <w:t>test used to choose features</w:t>
            </w:r>
          </w:p>
        </w:tc>
        <w:tc>
          <w:tcPr>
            <w:tcW w:type="dxa" w:w="1680"/>
            <w:vAlign w:val="top"/>
          </w:tcPr>
          <w:p>
            <w:r>
              <w:rPr>
                <w:sz w:val="13"/>
              </w:rPr>
              <w:t>train/val only</w:t>
            </w:r>
          </w:p>
        </w:tc>
        <w:tc>
          <w:tcPr>
            <w:tcW w:type="dxa" w:w="1680"/>
            <w:vAlign w:val="top"/>
          </w:tcPr>
          <w:p>
            <w:r>
              <w:rPr>
                <w:sz w:val="13"/>
              </w:rPr>
              <w:t>registry provenance check</w:t>
            </w:r>
          </w:p>
        </w:tc>
        <w:tc>
          <w:tcPr>
            <w:tcW w:type="dxa" w:w="1680"/>
            <w:vAlign w:val="top"/>
          </w:tcPr>
          <w:p>
            <w:r>
              <w:rPr>
                <w:sz w:val="13"/>
              </w:rPr>
              <w:t>P1</w:t>
            </w:r>
          </w:p>
        </w:tc>
        <w:tc>
          <w:tcPr>
            <w:tcW w:type="dxa" w:w="1680"/>
            <w:vAlign w:val="top"/>
          </w:tcPr>
          <w:p>
            <w:r>
              <w:rPr>
                <w:sz w:val="13"/>
              </w:rPr>
              <w:t>experiment_registry.csv</w:t>
            </w:r>
          </w:p>
        </w:tc>
      </w:tr>
      <w:tr>
        <w:tc>
          <w:tcPr>
            <w:tcW w:type="dxa" w:w="1680"/>
            <w:vAlign w:val="top"/>
          </w:tcPr>
          <w:p>
            <w:r>
              <w:rPr>
                <w:sz w:val="13"/>
              </w:rPr>
              <w:t>Threshold/calibration</w:t>
            </w:r>
          </w:p>
        </w:tc>
        <w:tc>
          <w:tcPr>
            <w:tcW w:type="dxa" w:w="1680"/>
            <w:vAlign w:val="top"/>
          </w:tcPr>
          <w:p>
            <w:r>
              <w:rPr>
                <w:sz w:val="13"/>
              </w:rPr>
              <w:t>test used for threshold</w:t>
            </w:r>
          </w:p>
        </w:tc>
        <w:tc>
          <w:tcPr>
            <w:tcW w:type="dxa" w:w="1680"/>
            <w:vAlign w:val="top"/>
          </w:tcPr>
          <w:p>
            <w:r>
              <w:rPr>
                <w:sz w:val="13"/>
              </w:rPr>
              <w:t>calibration partition only</w:t>
            </w:r>
          </w:p>
        </w:tc>
        <w:tc>
          <w:tcPr>
            <w:tcW w:type="dxa" w:w="1680"/>
            <w:vAlign w:val="top"/>
          </w:tcPr>
          <w:p>
            <w:r>
              <w:rPr>
                <w:sz w:val="13"/>
              </w:rPr>
              <w:t>config source assertion</w:t>
            </w:r>
          </w:p>
        </w:tc>
        <w:tc>
          <w:tcPr>
            <w:tcW w:type="dxa" w:w="1680"/>
            <w:vAlign w:val="top"/>
          </w:tcPr>
          <w:p>
            <w:r>
              <w:rPr>
                <w:sz w:val="13"/>
              </w:rPr>
              <w:t>P1</w:t>
            </w:r>
          </w:p>
        </w:tc>
        <w:tc>
          <w:tcPr>
            <w:tcW w:type="dxa" w:w="1680"/>
            <w:vAlign w:val="top"/>
          </w:tcPr>
          <w:p>
            <w:r>
              <w:rPr>
                <w:sz w:val="13"/>
              </w:rPr>
              <w:t>calibration.json</w:t>
            </w:r>
          </w:p>
        </w:tc>
      </w:tr>
      <w:tr>
        <w:tc>
          <w:tcPr>
            <w:tcW w:type="dxa" w:w="1680"/>
            <w:vAlign w:val="top"/>
          </w:tcPr>
          <w:p>
            <w:r>
              <w:rPr>
                <w:sz w:val="13"/>
              </w:rPr>
              <w:t>Client contamination</w:t>
            </w:r>
          </w:p>
        </w:tc>
        <w:tc>
          <w:tcPr>
            <w:tcW w:type="dxa" w:w="1680"/>
            <w:vAlign w:val="top"/>
          </w:tcPr>
          <w:p>
            <w:r>
              <w:rPr>
                <w:sz w:val="13"/>
              </w:rPr>
              <w:t>patient in multiple federated clients</w:t>
            </w:r>
          </w:p>
        </w:tc>
        <w:tc>
          <w:tcPr>
            <w:tcW w:type="dxa" w:w="1680"/>
            <w:vAlign w:val="top"/>
          </w:tcPr>
          <w:p>
            <w:r>
              <w:rPr>
                <w:sz w:val="13"/>
              </w:rPr>
              <w:t>whole-patient assignment</w:t>
            </w:r>
          </w:p>
        </w:tc>
        <w:tc>
          <w:tcPr>
            <w:tcW w:type="dxa" w:w="1680"/>
            <w:vAlign w:val="top"/>
          </w:tcPr>
          <w:p>
            <w:r>
              <w:rPr>
                <w:sz w:val="13"/>
              </w:rPr>
              <w:t>client-manifest disjointness test</w:t>
            </w:r>
          </w:p>
        </w:tc>
        <w:tc>
          <w:tcPr>
            <w:tcW w:type="dxa" w:w="1680"/>
            <w:vAlign w:val="top"/>
          </w:tcPr>
          <w:p>
            <w:r>
              <w:rPr>
                <w:sz w:val="13"/>
              </w:rPr>
              <w:t>P3</w:t>
            </w:r>
          </w:p>
        </w:tc>
        <w:tc>
          <w:tcPr>
            <w:tcW w:type="dxa" w:w="1680"/>
            <w:vAlign w:val="top"/>
          </w:tcPr>
          <w:p>
            <w:r>
              <w:rPr>
                <w:sz w:val="13"/>
              </w:rPr>
              <w:t>client_audit.json</w:t>
            </w:r>
          </w:p>
        </w:tc>
      </w:tr>
      <w:tr>
        <w:tc>
          <w:tcPr>
            <w:tcW w:type="dxa" w:w="1680"/>
            <w:vAlign w:val="top"/>
          </w:tcPr>
          <w:p>
            <w:r>
              <w:rPr>
                <w:sz w:val="13"/>
              </w:rPr>
              <w:t>External adaptation</w:t>
            </w:r>
          </w:p>
        </w:tc>
        <w:tc>
          <w:tcPr>
            <w:tcW w:type="dxa" w:w="1680"/>
            <w:vAlign w:val="top"/>
          </w:tcPr>
          <w:p>
            <w:r>
              <w:rPr>
                <w:sz w:val="13"/>
              </w:rPr>
              <w:t>INCART results trigger retuning then re-reported as external</w:t>
            </w:r>
          </w:p>
        </w:tc>
        <w:tc>
          <w:tcPr>
            <w:tcW w:type="dxa" w:w="1680"/>
            <w:vAlign w:val="top"/>
          </w:tcPr>
          <w:p>
            <w:r>
              <w:rPr>
                <w:sz w:val="13"/>
              </w:rPr>
              <w:t>freeze model before first external run</w:t>
            </w:r>
          </w:p>
        </w:tc>
        <w:tc>
          <w:tcPr>
            <w:tcW w:type="dxa" w:w="1680"/>
            <w:vAlign w:val="top"/>
          </w:tcPr>
          <w:p>
            <w:r>
              <w:rPr>
                <w:sz w:val="13"/>
              </w:rPr>
              <w:t>checkpoint hash gate</w:t>
            </w:r>
          </w:p>
        </w:tc>
        <w:tc>
          <w:tcPr>
            <w:tcW w:type="dxa" w:w="1680"/>
            <w:vAlign w:val="top"/>
          </w:tcPr>
          <w:p>
            <w:r>
              <w:rPr>
                <w:sz w:val="13"/>
              </w:rPr>
              <w:t>All</w:t>
            </w:r>
          </w:p>
        </w:tc>
        <w:tc>
          <w:tcPr>
            <w:tcW w:type="dxa" w:w="1680"/>
            <w:vAlign w:val="top"/>
          </w:tcPr>
          <w:p>
            <w:r>
              <w:rPr>
                <w:sz w:val="13"/>
              </w:rPr>
              <w:t>release_manifest.json</w:t>
            </w:r>
          </w:p>
        </w:tc>
      </w:tr>
    </w:tbl>
    <w:p>
      <w:pPr>
        <w:spacing w:after="20"/>
      </w:pPr>
    </w:p>
    <w:p>
      <w:pPr>
        <w:pStyle w:val="Heading1"/>
      </w:pPr>
      <w:r>
        <w:t>12. BASELINE 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6"/>
              </w:rPr>
              <w:t>Model</w:t>
            </w:r>
          </w:p>
        </w:tc>
        <w:tc>
          <w:tcPr>
            <w:tcW w:type="dxa" w:w="2520"/>
            <w:shd w:fill="D9EAF7"/>
            <w:vAlign w:val="center"/>
          </w:tcPr>
          <w:p>
            <w:r>
              <w:rPr>
                <w:b/>
                <w:sz w:val="16"/>
              </w:rPr>
              <w:t>Input</w:t>
            </w:r>
          </w:p>
        </w:tc>
        <w:tc>
          <w:tcPr>
            <w:tcW w:type="dxa" w:w="2520"/>
            <w:shd w:fill="D9EAF7"/>
            <w:vAlign w:val="center"/>
          </w:tcPr>
          <w:p>
            <w:r>
              <w:rPr>
                <w:b/>
                <w:sz w:val="16"/>
              </w:rPr>
              <w:t>Purpose</w:t>
            </w:r>
          </w:p>
        </w:tc>
        <w:tc>
          <w:tcPr>
            <w:tcW w:type="dxa" w:w="2520"/>
            <w:shd w:fill="D9EAF7"/>
            <w:vAlign w:val="center"/>
          </w:tcPr>
          <w:p>
            <w:r>
              <w:rPr>
                <w:b/>
                <w:sz w:val="16"/>
              </w:rPr>
              <w:t>Locked evaluation</w:t>
            </w:r>
          </w:p>
        </w:tc>
      </w:tr>
      <w:tr>
        <w:tc>
          <w:tcPr>
            <w:tcW w:type="dxa" w:w="2520"/>
            <w:vAlign w:val="top"/>
          </w:tcPr>
          <w:p>
            <w:r>
              <w:rPr>
                <w:sz w:val="16"/>
              </w:rPr>
              <w:t>Majority baseline</w:t>
            </w:r>
          </w:p>
        </w:tc>
        <w:tc>
          <w:tcPr>
            <w:tcW w:type="dxa" w:w="2520"/>
            <w:vAlign w:val="top"/>
          </w:tcPr>
          <w:p>
            <w:r>
              <w:rPr>
                <w:sz w:val="16"/>
              </w:rPr>
              <w:t>single class chosen from TRAINING-partition label prevalence only; frozen before validation/test</w:t>
            </w:r>
          </w:p>
        </w:tc>
        <w:tc>
          <w:tcPr>
            <w:tcW w:type="dxa" w:w="2520"/>
            <w:vAlign w:val="top"/>
          </w:tcPr>
          <w:p>
            <w:r>
              <w:rPr>
                <w:sz w:val="16"/>
              </w:rPr>
              <w:t>sanity floor</w:t>
            </w:r>
          </w:p>
        </w:tc>
        <w:tc>
          <w:tcPr>
            <w:tcW w:type="dxa" w:w="2520"/>
            <w:vAlign w:val="top"/>
          </w:tcPr>
          <w:p>
            <w:r>
              <w:rPr>
                <w:sz w:val="16"/>
              </w:rPr>
              <w:t>evaluate the frozen predictor unchanged on every partition; never inspect held-out prevalence to choose the class</w:t>
            </w:r>
          </w:p>
        </w:tc>
      </w:tr>
      <w:tr>
        <w:tc>
          <w:tcPr>
            <w:tcW w:type="dxa" w:w="2520"/>
            <w:vAlign w:val="top"/>
          </w:tcPr>
          <w:p>
            <w:r>
              <w:rPr>
                <w:sz w:val="16"/>
              </w:rPr>
              <w:t>Logistic Regression</w:t>
            </w:r>
          </w:p>
        </w:tc>
        <w:tc>
          <w:tcPr>
            <w:tcW w:type="dxa" w:w="2520"/>
            <w:vAlign w:val="top"/>
          </w:tcPr>
          <w:p>
            <w:r>
              <w:rPr>
                <w:sz w:val="16"/>
              </w:rPr>
              <w:t>train-fit RR/QRS/statistical features</w:t>
            </w:r>
          </w:p>
        </w:tc>
        <w:tc>
          <w:tcPr>
            <w:tcW w:type="dxa" w:w="2520"/>
            <w:vAlign w:val="top"/>
          </w:tcPr>
          <w:p>
            <w:r>
              <w:rPr>
                <w:sz w:val="16"/>
              </w:rPr>
              <w:t>interpretable classical baseline</w:t>
            </w:r>
          </w:p>
        </w:tc>
        <w:tc>
          <w:tcPr>
            <w:tcW w:type="dxa" w:w="2520"/>
            <w:vAlign w:val="top"/>
          </w:tcPr>
          <w:p>
            <w:r>
              <w:rPr>
                <w:sz w:val="16"/>
              </w:rPr>
              <w:t>patient-macro F1 + pooled metrics</w:t>
            </w:r>
          </w:p>
        </w:tc>
      </w:tr>
      <w:tr>
        <w:tc>
          <w:tcPr>
            <w:tcW w:type="dxa" w:w="2520"/>
            <w:vAlign w:val="top"/>
          </w:tcPr>
          <w:p>
            <w:r>
              <w:rPr>
                <w:sz w:val="16"/>
              </w:rPr>
              <w:t>Random Forest</w:t>
            </w:r>
          </w:p>
        </w:tc>
        <w:tc>
          <w:tcPr>
            <w:tcW w:type="dxa" w:w="2520"/>
            <w:vAlign w:val="top"/>
          </w:tcPr>
          <w:p>
            <w:r>
              <w:rPr>
                <w:sz w:val="16"/>
              </w:rPr>
              <w:t>same feature set</w:t>
            </w:r>
          </w:p>
        </w:tc>
        <w:tc>
          <w:tcPr>
            <w:tcW w:type="dxa" w:w="2520"/>
            <w:vAlign w:val="top"/>
          </w:tcPr>
          <w:p>
            <w:r>
              <w:rPr>
                <w:sz w:val="16"/>
              </w:rPr>
              <w:t>nonlinear classical comparison</w:t>
            </w:r>
          </w:p>
        </w:tc>
        <w:tc>
          <w:tcPr>
            <w:tcW w:type="dxa" w:w="2520"/>
            <w:vAlign w:val="top"/>
          </w:tcPr>
          <w:p>
            <w:r>
              <w:rPr>
                <w:sz w:val="16"/>
              </w:rPr>
              <w:t>same split; no test tuning</w:t>
            </w:r>
          </w:p>
        </w:tc>
      </w:tr>
      <w:tr>
        <w:tc>
          <w:tcPr>
            <w:tcW w:type="dxa" w:w="2520"/>
            <w:vAlign w:val="top"/>
          </w:tcPr>
          <w:p>
            <w:r>
              <w:rPr>
                <w:sz w:val="16"/>
              </w:rPr>
              <w:t>1D CNN</w:t>
            </w:r>
          </w:p>
        </w:tc>
        <w:tc>
          <w:tcPr>
            <w:tcW w:type="dxa" w:w="2520"/>
            <w:vAlign w:val="top"/>
          </w:tcPr>
          <w:p>
            <w:r>
              <w:rPr>
                <w:sz w:val="16"/>
              </w:rPr>
              <w:t>raw normalized 10 s ECG</w:t>
            </w:r>
          </w:p>
        </w:tc>
        <w:tc>
          <w:tcPr>
            <w:tcW w:type="dxa" w:w="2520"/>
            <w:vAlign w:val="top"/>
          </w:tcPr>
          <w:p>
            <w:r>
              <w:rPr>
                <w:sz w:val="16"/>
              </w:rPr>
              <w:t>primary neural candidate</w:t>
            </w:r>
          </w:p>
        </w:tc>
        <w:tc>
          <w:tcPr>
            <w:tcW w:type="dxa" w:w="2520"/>
            <w:vAlign w:val="top"/>
          </w:tcPr>
          <w:p>
            <w:r>
              <w:rPr>
                <w:sz w:val="16"/>
              </w:rPr>
              <w:t>locked after validation</w:t>
            </w:r>
          </w:p>
        </w:tc>
      </w:tr>
    </w:tbl>
    <w:p>
      <w:pPr>
        <w:spacing w:after="20"/>
      </w:pPr>
    </w:p>
    <w:p>
      <w:pPr>
        <w:pStyle w:val="Heading1"/>
      </w:pPr>
      <w:r>
        <w:t>13. ECG MODEL</w:t>
      </w:r>
    </w:p>
    <w:p>
      <w:pPr>
        <w:pStyle w:val="Heading2"/>
      </w:pPr>
      <w:r>
        <w:t>13.1 MODEL_V1 Architecture</w:t>
      </w:r>
    </w:p>
    <w:p>
      <w:r>
        <w:rPr>
          <w:b w:val="0"/>
          <w:i w:val="0"/>
        </w:rPr>
        <w:t>Input: 1×2500 samples (10 s at 250 Hz). Architecture: Conv1d(1→16,k=7,stride=1) → BatchNorm → ReLU → MaxPool(2) → Conv1d(16→32,k=5) → BatchNorm → ReLU → MaxPool(2) → Conv1d(32→64,k=5) → ReLU → adaptive global average pooling → Dropout(0.2) → Linear(64→1). Sigmoid is applied only for inference; training uses BCEWithLogitsLoss with class weighting derived from the training partition.</w:t>
      </w:r>
    </w:p>
    <w:p>
      <w:pPr>
        <w:pStyle w:val="Heading2"/>
      </w:pPr>
      <w:r>
        <w:t>13.2 Training Contract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Item</w:t>
            </w:r>
          </w:p>
        </w:tc>
        <w:tc>
          <w:tcPr>
            <w:tcW w:type="dxa" w:w="5040"/>
            <w:shd w:fill="D9EAF7"/>
            <w:vAlign w:val="center"/>
          </w:tcPr>
          <w:p>
            <w:r>
              <w:rPr>
                <w:b/>
                <w:sz w:val="16"/>
              </w:rPr>
              <w:t>Locked decision</w:t>
            </w:r>
          </w:p>
        </w:tc>
      </w:tr>
      <w:tr>
        <w:tc>
          <w:tcPr>
            <w:tcW w:type="dxa" w:w="5040"/>
            <w:vAlign w:val="top"/>
          </w:tcPr>
          <w:p>
            <w:r>
              <w:rPr>
                <w:sz w:val="16"/>
              </w:rPr>
              <w:t>Optimizer</w:t>
            </w:r>
          </w:p>
        </w:tc>
        <w:tc>
          <w:tcPr>
            <w:tcW w:type="dxa" w:w="5040"/>
            <w:vAlign w:val="top"/>
          </w:tcPr>
          <w:p>
            <w:r>
              <w:rPr>
                <w:sz w:val="16"/>
              </w:rPr>
              <w:t>AdamW</w:t>
            </w:r>
          </w:p>
        </w:tc>
      </w:tr>
      <w:tr>
        <w:tc>
          <w:tcPr>
            <w:tcW w:type="dxa" w:w="5040"/>
            <w:vAlign w:val="top"/>
          </w:tcPr>
          <w:p>
            <w:r>
              <w:rPr>
                <w:sz w:val="16"/>
              </w:rPr>
              <w:t>Initial LR</w:t>
            </w:r>
          </w:p>
        </w:tc>
        <w:tc>
          <w:tcPr>
            <w:tcW w:type="dxa" w:w="5040"/>
            <w:vAlign w:val="top"/>
          </w:tcPr>
          <w:p>
            <w:r>
              <w:rPr>
                <w:sz w:val="16"/>
              </w:rPr>
              <w:t>1e-3</w:t>
            </w:r>
          </w:p>
        </w:tc>
      </w:tr>
      <w:tr>
        <w:tc>
          <w:tcPr>
            <w:tcW w:type="dxa" w:w="5040"/>
            <w:vAlign w:val="top"/>
          </w:tcPr>
          <w:p>
            <w:r>
              <w:rPr>
                <w:sz w:val="16"/>
              </w:rPr>
              <w:t>Weight decay</w:t>
            </w:r>
          </w:p>
        </w:tc>
        <w:tc>
          <w:tcPr>
            <w:tcW w:type="dxa" w:w="5040"/>
            <w:vAlign w:val="top"/>
          </w:tcPr>
          <w:p>
            <w:r>
              <w:rPr>
                <w:sz w:val="16"/>
              </w:rPr>
              <w:t>1e-4</w:t>
            </w:r>
          </w:p>
        </w:tc>
      </w:tr>
      <w:tr>
        <w:tc>
          <w:tcPr>
            <w:tcW w:type="dxa" w:w="5040"/>
            <w:vAlign w:val="top"/>
          </w:tcPr>
          <w:p>
            <w:r>
              <w:rPr>
                <w:sz w:val="16"/>
              </w:rPr>
              <w:t>Batch size</w:t>
            </w:r>
          </w:p>
        </w:tc>
        <w:tc>
          <w:tcPr>
            <w:tcW w:type="dxa" w:w="5040"/>
            <w:vAlign w:val="top"/>
          </w:tcPr>
          <w:p>
            <w:r>
              <w:rPr>
                <w:sz w:val="16"/>
              </w:rPr>
              <w:t>64</w:t>
            </w:r>
          </w:p>
        </w:tc>
      </w:tr>
      <w:tr>
        <w:tc>
          <w:tcPr>
            <w:tcW w:type="dxa" w:w="5040"/>
            <w:vAlign w:val="top"/>
          </w:tcPr>
          <w:p>
            <w:r>
              <w:rPr>
                <w:sz w:val="16"/>
              </w:rPr>
              <w:t>Max epochs</w:t>
            </w:r>
          </w:p>
        </w:tc>
        <w:tc>
          <w:tcPr>
            <w:tcW w:type="dxa" w:w="5040"/>
            <w:vAlign w:val="top"/>
          </w:tcPr>
          <w:p>
            <w:r>
              <w:rPr>
                <w:sz w:val="16"/>
              </w:rPr>
              <w:t>50</w:t>
            </w:r>
          </w:p>
        </w:tc>
      </w:tr>
      <w:tr>
        <w:tc>
          <w:tcPr>
            <w:tcW w:type="dxa" w:w="5040"/>
            <w:vAlign w:val="top"/>
          </w:tcPr>
          <w:p>
            <w:r>
              <w:rPr>
                <w:sz w:val="16"/>
              </w:rPr>
              <w:t>Early stopping</w:t>
            </w:r>
          </w:p>
        </w:tc>
        <w:tc>
          <w:tcPr>
            <w:tcW w:type="dxa" w:w="5040"/>
            <w:vAlign w:val="top"/>
          </w:tcPr>
          <w:p>
            <w:r>
              <w:rPr>
                <w:sz w:val="16"/>
              </w:rPr>
              <w:t>validation AUPRC, patience 7</w:t>
            </w:r>
          </w:p>
        </w:tc>
      </w:tr>
      <w:tr>
        <w:tc>
          <w:tcPr>
            <w:tcW w:type="dxa" w:w="5040"/>
            <w:vAlign w:val="top"/>
          </w:tcPr>
          <w:p>
            <w:r>
              <w:rPr>
                <w:sz w:val="16"/>
              </w:rPr>
              <w:t>LR scheduler</w:t>
            </w:r>
          </w:p>
        </w:tc>
        <w:tc>
          <w:tcPr>
            <w:tcW w:type="dxa" w:w="5040"/>
            <w:vAlign w:val="top"/>
          </w:tcPr>
          <w:p>
            <w:r>
              <w:rPr>
                <w:sz w:val="16"/>
              </w:rPr>
              <w:t>ReduceLROnPlateau on validation AUPRC</w:t>
            </w:r>
          </w:p>
        </w:tc>
      </w:tr>
      <w:tr>
        <w:tc>
          <w:tcPr>
            <w:tcW w:type="dxa" w:w="5040"/>
            <w:vAlign w:val="top"/>
          </w:tcPr>
          <w:p>
            <w:r>
              <w:rPr>
                <w:sz w:val="16"/>
              </w:rPr>
              <w:t>Seeds</w:t>
            </w:r>
          </w:p>
        </w:tc>
        <w:tc>
          <w:tcPr>
            <w:tcW w:type="dxa" w:w="5040"/>
            <w:vAlign w:val="top"/>
          </w:tcPr>
          <w:p>
            <w:r>
              <w:rPr>
                <w:sz w:val="16"/>
              </w:rPr>
              <w:t>Primary release seed = 20260927, predeclared before training. Seeds 20260928 and 20260929 are development robustness replicates; report validation mean ± SD and do not use them to choose the release checkpoint.</w:t>
            </w:r>
          </w:p>
        </w:tc>
      </w:tr>
      <w:tr>
        <w:tc>
          <w:tcPr>
            <w:tcW w:type="dxa" w:w="5040"/>
            <w:vAlign w:val="top"/>
          </w:tcPr>
          <w:p>
            <w:r>
              <w:rPr>
                <w:sz w:val="16"/>
              </w:rPr>
              <w:t>Checkpoint</w:t>
            </w:r>
          </w:p>
        </w:tc>
        <w:tc>
          <w:tcPr>
            <w:tcW w:type="dxa" w:w="5040"/>
            <w:vAlign w:val="top"/>
          </w:tcPr>
          <w:p>
            <w:r>
              <w:rPr>
                <w:sz w:val="16"/>
              </w:rPr>
              <w:t>best validation AUPRC; SHA-256 stored</w:t>
            </w:r>
          </w:p>
        </w:tc>
      </w:tr>
      <w:tr>
        <w:tc>
          <w:tcPr>
            <w:tcW w:type="dxa" w:w="5040"/>
            <w:vAlign w:val="top"/>
          </w:tcPr>
          <w:p>
            <w:r>
              <w:rPr>
                <w:sz w:val="16"/>
              </w:rPr>
              <w:t>Loss</w:t>
            </w:r>
          </w:p>
        </w:tc>
        <w:tc>
          <w:tcPr>
            <w:tcW w:type="dxa" w:w="5040"/>
            <w:vAlign w:val="top"/>
          </w:tcPr>
          <w:p>
            <w:r>
              <w:rPr>
                <w:sz w:val="16"/>
              </w:rPr>
              <w:t>BCEWithLogitsLoss with training-only positive weight</w:t>
            </w:r>
          </w:p>
        </w:tc>
      </w:tr>
      <w:tr>
        <w:tc>
          <w:tcPr>
            <w:tcW w:type="dxa" w:w="5040"/>
            <w:vAlign w:val="top"/>
          </w:tcPr>
          <w:p>
            <w:r>
              <w:rPr>
                <w:sz w:val="16"/>
              </w:rPr>
              <w:t>Augmentation</w:t>
            </w:r>
          </w:p>
        </w:tc>
        <w:tc>
          <w:tcPr>
            <w:tcW w:type="dxa" w:w="5040"/>
            <w:vAlign w:val="top"/>
          </w:tcPr>
          <w:p>
            <w:r>
              <w:rPr>
                <w:sz w:val="16"/>
              </w:rPr>
              <w:t>training-only amplitude scale ±10%, small baseline drift/noise from training resources; no time reversal</w:t>
            </w:r>
          </w:p>
        </w:tc>
      </w:tr>
    </w:tbl>
    <w:p>
      <w:pPr>
        <w:spacing w:after="20"/>
      </w:pPr>
    </w:p>
    <w:p>
      <w:pPr>
        <w:pStyle w:val="Heading1"/>
      </w:pPr>
      <w:r>
        <w:t>14. PPG / SpO2 MODELING</w:t>
      </w:r>
    </w:p>
    <w:p>
      <w:r>
        <w:rPr>
          <w:b w:val="0"/>
          <w:i w:val="0"/>
        </w:rPr>
        <w:t>PPG/SpO2 is not trained to predict AAMI_SVF_WINDOW_V1 because the selected synchronized public dataset does not provide compatible beat-level S/V/F labels. Person 2 implements deterministic PPG filtering, pulse detection, pulse-rate estimation, signal-quality indicators, SpO2 validity/provenance tracking, ECG–PPG rate agreement, the alert-episode state machine, and the controlled quality-aware monitoring experiment in Section 15.2.</w:t>
      </w:r>
    </w:p>
    <w:p>
      <w:pPr>
        <w:pStyle w:val="Heading2"/>
      </w:pPr>
      <w:r>
        <w:t>14.1 BIDMC Validation Tasks</w:t>
      </w:r>
    </w:p>
    <w:p>
      <w:pPr>
        <w:pStyle w:val="ListBullet"/>
      </w:pPr>
      <w:r>
        <w:t>Verify 125 Hz ECG/PPG synchronization and 1 Hz physiologic parameter alignment.</w:t>
      </w:r>
    </w:p>
    <w:p>
      <w:pPr>
        <w:pStyle w:val="ListBullet"/>
      </w:pPr>
      <w:r>
        <w:t>Compare derived PPG pulse rate to provided pulse-rate numerics and ECG-derived HR to provided HR numerics as engineering validation, not clinical certification.</w:t>
      </w:r>
    </w:p>
    <w:p>
      <w:pPr>
        <w:pStyle w:val="ListBullet"/>
      </w:pPr>
      <w:r>
        <w:t>Test behavior under missing PPG, clipped PPG, dropouts, and intentionally degraded segments.</w:t>
      </w:r>
    </w:p>
    <w:p>
      <w:pPr>
        <w:pStyle w:val="ListBullet"/>
      </w:pPr>
      <w:r>
        <w:t>Document critical-care domain mismatch and the absence of a compatible AAMI-SVF window target.</w:t>
      </w:r>
    </w:p>
    <w:p>
      <w:pPr>
        <w:pStyle w:val="Heading1"/>
      </w:pPr>
      <w:r>
        <w:t>15. MULTIMODAL FUSION</w:t>
      </w:r>
    </w:p>
    <w:p>
      <w:pPr>
        <w:jc w:val="center"/>
      </w:pPr>
      <w:r>
        <w:drawing>
          <wp:inline xmlns:a="http://schemas.openxmlformats.org/drawingml/2006/main" xmlns:pic="http://schemas.openxmlformats.org/drawingml/2006/picture">
            <wp:extent cx="6217920" cy="3290473"/>
            <wp:docPr id="8" name="Picture 8"/>
            <wp:cNvGraphicFramePr>
              <a:graphicFrameLocks noChangeAspect="1"/>
            </wp:cNvGraphicFramePr>
            <a:graphic>
              <a:graphicData uri="http://schemas.openxmlformats.org/drawingml/2006/picture">
                <pic:pic>
                  <pic:nvPicPr>
                    <pic:cNvPr id="0" name="fig4_fusion.png"/>
                    <pic:cNvPicPr/>
                  </pic:nvPicPr>
                  <pic:blipFill>
                    <a:blip r:embed="rId18"/>
                    <a:stretch>
                      <a:fillRect/>
                    </a:stretch>
                  </pic:blipFill>
                  <pic:spPr>
                    <a:xfrm>
                      <a:off x="0" y="0"/>
                      <a:ext cx="6217920" cy="3290473"/>
                    </a:xfrm>
                    <a:prstGeom prst="rect"/>
                  </pic:spPr>
                </pic:pic>
              </a:graphicData>
            </a:graphic>
          </wp:inline>
        </w:drawing>
      </w:r>
    </w:p>
    <w:p>
      <w:pPr>
        <w:jc w:val="center"/>
      </w:pPr>
      <w:r>
        <w:rPr>
          <w:i/>
          <w:sz w:val="17"/>
        </w:rPr>
        <w:t>Figure 8. Quality-aware multimodal fusion.</w:t>
      </w:r>
    </w:p>
    <w:p>
      <w:r>
        <w:rPr>
          <w:b w:val="0"/>
          <w:i w:val="0"/>
        </w:rPr>
        <w:t>The core fusion layer is a deterministic state machine rather than a learned clinical-risk MLP. This is the central correction that prevents label fabrication.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4"/>
              </w:rPr>
              <w:t>Condition</w:t>
            </w:r>
          </w:p>
        </w:tc>
        <w:tc>
          <w:tcPr>
            <w:tcW w:type="dxa" w:w="5040"/>
            <w:shd w:fill="D9EAF7"/>
            <w:vAlign w:val="center"/>
          </w:tcPr>
          <w:p>
            <w:r>
              <w:rPr>
                <w:b/>
                <w:sz w:val="14"/>
              </w:rPr>
              <w:t>Monitoring state</w:t>
            </w:r>
          </w:p>
        </w:tc>
      </w:tr>
      <w:tr>
        <w:tc>
          <w:tcPr>
            <w:tcW w:type="dxa" w:w="5040"/>
            <w:vAlign w:val="top"/>
          </w:tcPr>
          <w:p>
            <w:r>
              <w:rPr>
                <w:sz w:val="14"/>
              </w:rPr>
              <w:t>ECG UNUSABLE</w:t>
            </w:r>
          </w:p>
        </w:tc>
        <w:tc>
          <w:tcPr>
            <w:tcW w:type="dxa" w:w="5040"/>
            <w:vAlign w:val="top"/>
          </w:tcPr>
          <w:p>
            <w:r>
              <w:rPr>
                <w:sz w:val="14"/>
              </w:rPr>
              <w:t>RECHECK_SENSOR; no SVF-pattern alert</w:t>
            </w:r>
          </w:p>
        </w:tc>
      </w:tr>
      <w:tr>
        <w:tc>
          <w:tcPr>
            <w:tcW w:type="dxa" w:w="5040"/>
            <w:vAlign w:val="top"/>
          </w:tcPr>
          <w:p>
            <w:r>
              <w:rPr>
                <w:sz w:val="14"/>
              </w:rPr>
              <w:t>ECG VALID/DEGRADED and SVF-window probability below locked threshold</w:t>
            </w:r>
          </w:p>
        </w:tc>
        <w:tc>
          <w:tcPr>
            <w:tcW w:type="dxa" w:w="5040"/>
            <w:vAlign w:val="top"/>
          </w:tcPr>
          <w:p>
            <w:r>
              <w:rPr>
                <w:sz w:val="14"/>
              </w:rPr>
              <w:t>NORMAL_MONITORED_PATTERN; quality shown</w:t>
            </w:r>
          </w:p>
        </w:tc>
      </w:tr>
      <w:tr>
        <w:tc>
          <w:tcPr>
            <w:tcW w:type="dxa" w:w="5040"/>
            <w:vAlign w:val="top"/>
          </w:tcPr>
          <w:p>
            <w:r>
              <w:rPr>
                <w:sz w:val="14"/>
              </w:rPr>
              <w:t>ECG VALID and probability ≥ threshold</w:t>
            </w:r>
          </w:p>
        </w:tc>
        <w:tc>
          <w:tcPr>
            <w:tcW w:type="dxa" w:w="5040"/>
            <w:vAlign w:val="top"/>
          </w:tcPr>
          <w:p>
            <w:r>
              <w:rPr>
                <w:sz w:val="14"/>
              </w:rPr>
              <w:t>ABOVE_THRESHOLD_VALID_WINDOW; eligible to advance alert episode counter</w:t>
            </w:r>
          </w:p>
        </w:tc>
      </w:tr>
      <w:tr>
        <w:tc>
          <w:tcPr>
            <w:tcW w:type="dxa" w:w="5040"/>
            <w:vAlign w:val="top"/>
          </w:tcPr>
          <w:p>
            <w:r>
              <w:rPr>
                <w:sz w:val="14"/>
              </w:rPr>
              <w:t>ECG DEGRADED and probability ≥ threshold</w:t>
            </w:r>
          </w:p>
        </w:tc>
        <w:tc>
          <w:tcPr>
            <w:tcW w:type="dxa" w:w="5040"/>
            <w:vAlign w:val="top"/>
          </w:tcPr>
          <w:p>
            <w:r>
              <w:rPr>
                <w:sz w:val="14"/>
              </w:rPr>
              <w:t>RECHECK_SENSOR + POSSIBLE_PATTERN; cannot open a confirmed alert episode</w:t>
            </w:r>
          </w:p>
        </w:tc>
      </w:tr>
      <w:tr>
        <w:tc>
          <w:tcPr>
            <w:tcW w:type="dxa" w:w="5040"/>
            <w:vAlign w:val="top"/>
          </w:tcPr>
          <w:p>
            <w:r>
              <w:rPr>
                <w:sz w:val="14"/>
              </w:rPr>
              <w:t>PPG/SpO2 unavailable but ECG valid</w:t>
            </w:r>
          </w:p>
        </w:tc>
        <w:tc>
          <w:tcPr>
            <w:tcW w:type="dxa" w:w="5040"/>
            <w:vAlign w:val="top"/>
          </w:tcPr>
          <w:p>
            <w:r>
              <w:rPr>
                <w:sz w:val="14"/>
              </w:rPr>
              <w:t>ECG-only result; mark context unavailable</w:t>
            </w:r>
          </w:p>
        </w:tc>
      </w:tr>
      <w:tr>
        <w:tc>
          <w:tcPr>
            <w:tcW w:type="dxa" w:w="5040"/>
            <w:vAlign w:val="top"/>
          </w:tcPr>
          <w:p>
            <w:r>
              <w:rPr>
                <w:sz w:val="14"/>
              </w:rPr>
              <w:t>ECG/PPG HR disagreement &gt; configured tolerance for ≥10 s</w:t>
            </w:r>
          </w:p>
        </w:tc>
        <w:tc>
          <w:tcPr>
            <w:tcW w:type="dxa" w:w="5040"/>
            <w:vAlign w:val="top"/>
          </w:tcPr>
          <w:p>
            <w:r>
              <w:rPr>
                <w:sz w:val="14"/>
              </w:rPr>
              <w:t>QUALITY_WARNING; retain both values; do not overwrite</w:t>
            </w:r>
          </w:p>
        </w:tc>
      </w:tr>
    </w:tbl>
    <w:p>
      <w:pPr>
        <w:spacing w:after="20"/>
      </w:pPr>
    </w:p>
    <w:p>
      <w:pPr>
        <w:pStyle w:val="Heading2"/>
      </w:pPr>
      <w:r>
        <w:t>15.1 Alert Episode Aggregation / Debouncing</w:t>
      </w:r>
    </w:p>
    <w:p>
      <w:r>
        <w:rPr>
          <w:b w:val="0"/>
          <w:i w:val="0"/>
        </w:rPr>
        <w:t>Window-level predictions are produced every 5 seconds from 10-second windows, but user-visible alerts are episode-level. The default ALERT_POLICY_V1 is an engineering policy, not a clinical threshold: two consecutive VALID above-threshold windows open one POTENTIAL_ECTOPY_ASSOCIATED_PATTERN episode; two consecutive VALID below-threshold windows close an active episode; after closure, a 30-second cooldown prevents a new episode from opening. DEGRADED windows may show POSSIBLE_PATTERN but do not advance the open counter. UNUSABLE ECG immediately produces RECHECK_SENSOR, clears the open-confirmation counter, and pauses alert counting until usable data resumes. Any K/M/cooldown change requires a policy version bump and may be tuned only on train/validation/calibration resources, never test or INCART outcomes.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4"/>
              </w:rPr>
              <w:t>Metric</w:t>
            </w:r>
          </w:p>
        </w:tc>
        <w:tc>
          <w:tcPr>
            <w:tcW w:type="dxa" w:w="5040"/>
            <w:shd w:fill="D9EAF7"/>
            <w:vAlign w:val="center"/>
          </w:tcPr>
          <w:p>
            <w:r>
              <w:rPr>
                <w:b/>
                <w:sz w:val="14"/>
              </w:rPr>
              <w:t>Locked episode definition</w:t>
            </w:r>
          </w:p>
        </w:tc>
      </w:tr>
      <w:tr>
        <w:tc>
          <w:tcPr>
            <w:tcW w:type="dxa" w:w="5040"/>
            <w:vAlign w:val="top"/>
          </w:tcPr>
          <w:p>
            <w:r>
              <w:rPr>
                <w:sz w:val="14"/>
              </w:rPr>
              <w:t>Alert episodes/hour</w:t>
            </w:r>
          </w:p>
        </w:tc>
        <w:tc>
          <w:tcPr>
            <w:tcW w:type="dxa" w:w="5040"/>
            <w:vAlign w:val="top"/>
          </w:tcPr>
          <w:p>
            <w:r>
              <w:rPr>
                <w:sz w:val="14"/>
              </w:rPr>
              <w:t>Number of episode-open transitions divided by usable monitoring hours; overlapping positive windows inside one episode count once.</w:t>
            </w:r>
          </w:p>
        </w:tc>
      </w:tr>
      <w:tr>
        <w:tc>
          <w:tcPr>
            <w:tcW w:type="dxa" w:w="5040"/>
            <w:vAlign w:val="top"/>
          </w:tcPr>
          <w:p>
            <w:r>
              <w:rPr>
                <w:sz w:val="14"/>
              </w:rPr>
              <w:t>Degradation-induced excess alert episodes</w:t>
            </w:r>
          </w:p>
        </w:tc>
        <w:tc>
          <w:tcPr>
            <w:tcW w:type="dxa" w:w="5040"/>
            <w:vAlign w:val="top"/>
          </w:tcPr>
          <w:p>
            <w:r>
              <w:rPr>
                <w:sz w:val="14"/>
              </w:rPr>
              <w:t>Alert episodes on a deliberately degraded copy minus episodes on its time-aligned clean/reference copy.</w:t>
            </w:r>
          </w:p>
        </w:tc>
      </w:tr>
      <w:tr>
        <w:tc>
          <w:tcPr>
            <w:tcW w:type="dxa" w:w="5040"/>
            <w:vAlign w:val="top"/>
          </w:tcPr>
          <w:p>
            <w:r>
              <w:rPr>
                <w:sz w:val="14"/>
              </w:rPr>
              <w:t>State chattering</w:t>
            </w:r>
          </w:p>
        </w:tc>
        <w:tc>
          <w:tcPr>
            <w:tcW w:type="dxa" w:w="5040"/>
            <w:vAlign w:val="top"/>
          </w:tcPr>
          <w:p>
            <w:r>
              <w:rPr>
                <w:sz w:val="14"/>
              </w:rPr>
              <w:t>Number of user-facing state transitions/hour excluding expected session start/stop.</w:t>
            </w:r>
          </w:p>
        </w:tc>
      </w:tr>
      <w:tr>
        <w:tc>
          <w:tcPr>
            <w:tcW w:type="dxa" w:w="5040"/>
            <w:vAlign w:val="top"/>
          </w:tcPr>
          <w:p>
            <w:r>
              <w:rPr>
                <w:sz w:val="14"/>
              </w:rPr>
              <w:t>Recheck rate</w:t>
            </w:r>
          </w:p>
        </w:tc>
        <w:tc>
          <w:tcPr>
            <w:tcW w:type="dxa" w:w="5040"/>
            <w:vAlign w:val="top"/>
          </w:tcPr>
          <w:p>
            <w:r>
              <w:rPr>
                <w:sz w:val="14"/>
              </w:rPr>
              <w:t>RECHECK_SENSOR time or episode count per usable hour.</w:t>
            </w:r>
          </w:p>
        </w:tc>
      </w:tr>
      <w:tr>
        <w:tc>
          <w:tcPr>
            <w:tcW w:type="dxa" w:w="5040"/>
            <w:vAlign w:val="top"/>
          </w:tcPr>
          <w:p>
            <w:r>
              <w:rPr>
                <w:sz w:val="14"/>
              </w:rPr>
              <w:t>Prediction suppression rate</w:t>
            </w:r>
          </w:p>
        </w:tc>
        <w:tc>
          <w:tcPr>
            <w:tcW w:type="dxa" w:w="5040"/>
            <w:vAlign w:val="top"/>
          </w:tcPr>
          <w:p>
            <w:r>
              <w:rPr>
                <w:sz w:val="14"/>
              </w:rPr>
              <w:t>Fraction of candidate windows intentionally suppressed because ECG is UNUSABLE.</w:t>
            </w:r>
          </w:p>
        </w:tc>
      </w:tr>
    </w:tbl>
    <w:p>
      <w:pPr>
        <w:spacing w:after="20"/>
      </w:pPr>
    </w:p>
    <w:p>
      <w:pPr>
        <w:pStyle w:val="Heading2"/>
      </w:pPr>
      <w:r>
        <w:t>15.2 Controlled Quality-Aware Multimodal Experiment</w:t>
      </w:r>
    </w:p>
    <w:p>
      <w:r>
        <w:rPr>
          <w:b w:val="0"/>
          <w:i w:val="0"/>
        </w:rPr>
        <w:t>Compare two monitors with the identical locked ECG model, probability threshold, window cadence and episode-debouncing parameters: A) ECG-only monitor, which uses only ECG quality hard failures; B) quality-aware multimodal monitor, which additionally uses PPG quality, SpO2 validity/provenance and ECG–PPG rate-consistency rules. Apply deterministic degradation scenarios to time-aligned copies of BIDMC and WEARABLE_V1 streams: clean reference, ECG clipping/dropout/noise, PPG clipping/dropout, missing PPG, cross-modal rate disagreement, and motion-tagged wearable segments. Because these datasets do not provide the AAMI-SVF target, this experiment does NOT estimate sensitivity/specificity for ectopy. Its primary outcome is operational robustness: degradation-induced excess alert episodes/hour. Secondary outcomes are state chattering, recheck rate, suppression of unusable predictions, and preservation of the reference monitor state when context is healthy. All perturbation seeds and rules are frozen before results are inspected.</w:t>
      </w:r>
    </w:p>
    <w:p>
      <w:pPr>
        <w:pStyle w:val="Heading1"/>
      </w:pPr>
      <w:r>
        <w:t>16. CENTRALIZED TRAINING</w:t>
      </w:r>
    </w:p>
    <w:p>
      <w:pPr>
        <w:ind w:left="259" w:hanging="259"/>
      </w:pPr>
      <w:r>
        <w:t>1. Run G0–G6 gates.</w:t>
      </w:r>
    </w:p>
    <w:p>
      <w:pPr>
        <w:ind w:left="259" w:hanging="259"/>
      </w:pPr>
      <w:r>
        <w:t>2. Train trivial/classical baselines.</w:t>
      </w:r>
    </w:p>
    <w:p>
      <w:pPr>
        <w:ind w:left="259" w:hanging="259"/>
      </w:pPr>
      <w:r>
        <w:t>3. Train the predeclared primary seed and two robustness replicate seeds using the train partition; validation controls early stopping and architecture choice, but seed identity never becomes a selection hyperparameter.</w:t>
      </w:r>
    </w:p>
    <w:p>
      <w:pPr>
        <w:ind w:left="259" w:hanging="259"/>
      </w:pPr>
      <w:r>
        <w:t>4. Freeze architecture and preprocessing version.</w:t>
      </w:r>
    </w:p>
    <w:p>
      <w:pPr>
        <w:ind w:left="259" w:hanging="259"/>
      </w:pPr>
      <w:r>
        <w:t>5. Fit temperature scaling and decision threshold only on calibration partition.</w:t>
      </w:r>
    </w:p>
    <w:p>
      <w:pPr>
        <w:ind w:left="259" w:hanging="259"/>
      </w:pPr>
      <w:r>
        <w:t>6. Evaluate once on internal test; store complete predictions at window and patient level.</w:t>
      </w:r>
    </w:p>
    <w:p>
      <w:pPr>
        <w:ind w:left="259" w:hanging="259"/>
      </w:pPr>
      <w:r>
        <w:t>7. Run noise robustness and external INCART only after checkpoint hash is frozen.</w:t>
      </w:r>
    </w:p>
    <w:p>
      <w:pPr>
        <w:pStyle w:val="Heading1"/>
      </w:pPr>
      <w:r>
        <w:t>17. FEDERATED LEARNING</w:t>
      </w:r>
    </w:p>
    <w:p>
      <w:r>
        <w:rPr>
          <w:b w:val="0"/>
          <w:i w:val="0"/>
        </w:rPr>
        <w:t>Federated learning wraps the same MODEL_V1 architecture. It does not introduce a different network. Only training location/aggregation changes.</w:t>
      </w:r>
    </w:p>
    <w:p>
      <w:pPr>
        <w:pStyle w:val="Heading2"/>
      </w:pPr>
      <w:r>
        <w:t>17.1 Client Definition</w:t>
      </w:r>
    </w:p>
    <w:p>
      <w:r>
        <w:rPr>
          <w:b w:val="0"/>
          <w:i w:val="0"/>
        </w:rPr>
        <w:t>Primary federated clients are eight controlled simulated sites formed from whole training patients only. A patient may belong to exactly one site. Validation, calibration, and test patients are never clients. These are synthetic research partitions, not hospitals, clinics, or independent deployed populations. The eight-site choice is a protocol/heterogeneity simulation; every report must show patients per site so small-client sample size is visible.</w:t>
      </w:r>
    </w:p>
    <w:p>
      <w:pPr>
        <w:pStyle w:val="Heading2"/>
      </w:pPr>
      <w:r>
        <w:t>17.2 FedAvg Locked Defaults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Parameter</w:t>
            </w:r>
          </w:p>
        </w:tc>
        <w:tc>
          <w:tcPr>
            <w:tcW w:type="dxa" w:w="5040"/>
            <w:shd w:fill="D9EAF7"/>
            <w:vAlign w:val="center"/>
          </w:tcPr>
          <w:p>
            <w:r>
              <w:rPr>
                <w:b/>
                <w:sz w:val="16"/>
              </w:rPr>
              <w:t>Value</w:t>
            </w:r>
          </w:p>
        </w:tc>
      </w:tr>
      <w:tr>
        <w:tc>
          <w:tcPr>
            <w:tcW w:type="dxa" w:w="5040"/>
            <w:vAlign w:val="top"/>
          </w:tcPr>
          <w:p>
            <w:r>
              <w:rPr>
                <w:sz w:val="16"/>
              </w:rPr>
              <w:t>clients</w:t>
            </w:r>
          </w:p>
        </w:tc>
        <w:tc>
          <w:tcPr>
            <w:tcW w:type="dxa" w:w="5040"/>
            <w:vAlign w:val="top"/>
          </w:tcPr>
          <w:p>
            <w:r>
              <w:rPr>
                <w:sz w:val="16"/>
              </w:rPr>
              <w:t>8 fixed training sites</w:t>
            </w:r>
          </w:p>
        </w:tc>
      </w:tr>
      <w:tr>
        <w:tc>
          <w:tcPr>
            <w:tcW w:type="dxa" w:w="5040"/>
            <w:vAlign w:val="top"/>
          </w:tcPr>
          <w:p>
            <w:r>
              <w:rPr>
                <w:sz w:val="16"/>
              </w:rPr>
              <w:t>clients per round</w:t>
            </w:r>
          </w:p>
        </w:tc>
        <w:tc>
          <w:tcPr>
            <w:tcW w:type="dxa" w:w="5040"/>
            <w:vAlign w:val="top"/>
          </w:tcPr>
          <w:p>
            <w:r>
              <w:rPr>
                <w:sz w:val="16"/>
              </w:rPr>
              <w:t>8 for the primary experiment</w:t>
            </w:r>
          </w:p>
        </w:tc>
      </w:tr>
      <w:tr>
        <w:tc>
          <w:tcPr>
            <w:tcW w:type="dxa" w:w="5040"/>
            <w:vAlign w:val="top"/>
          </w:tcPr>
          <w:p>
            <w:r>
              <w:rPr>
                <w:sz w:val="16"/>
              </w:rPr>
              <w:t>rounds</w:t>
            </w:r>
          </w:p>
        </w:tc>
        <w:tc>
          <w:tcPr>
            <w:tcW w:type="dxa" w:w="5040"/>
            <w:vAlign w:val="top"/>
          </w:tcPr>
          <w:p>
            <w:r>
              <w:rPr>
                <w:sz w:val="16"/>
              </w:rPr>
              <w:t>50</w:t>
            </w:r>
          </w:p>
        </w:tc>
      </w:tr>
      <w:tr>
        <w:tc>
          <w:tcPr>
            <w:tcW w:type="dxa" w:w="5040"/>
            <w:vAlign w:val="top"/>
          </w:tcPr>
          <w:p>
            <w:r>
              <w:rPr>
                <w:sz w:val="16"/>
              </w:rPr>
              <w:t>local epochs</w:t>
            </w:r>
          </w:p>
        </w:tc>
        <w:tc>
          <w:tcPr>
            <w:tcW w:type="dxa" w:w="5040"/>
            <w:vAlign w:val="top"/>
          </w:tcPr>
          <w:p>
            <w:r>
              <w:rPr>
                <w:sz w:val="16"/>
              </w:rPr>
              <w:t>1</w:t>
            </w:r>
          </w:p>
        </w:tc>
      </w:tr>
      <w:tr>
        <w:tc>
          <w:tcPr>
            <w:tcW w:type="dxa" w:w="5040"/>
            <w:vAlign w:val="top"/>
          </w:tcPr>
          <w:p>
            <w:r>
              <w:rPr>
                <w:sz w:val="16"/>
              </w:rPr>
              <w:t>batch size</w:t>
            </w:r>
          </w:p>
        </w:tc>
        <w:tc>
          <w:tcPr>
            <w:tcW w:type="dxa" w:w="5040"/>
            <w:vAlign w:val="top"/>
          </w:tcPr>
          <w:p>
            <w:r>
              <w:rPr>
                <w:sz w:val="16"/>
              </w:rPr>
              <w:t>64</w:t>
            </w:r>
          </w:p>
        </w:tc>
      </w:tr>
      <w:tr>
        <w:tc>
          <w:tcPr>
            <w:tcW w:type="dxa" w:w="5040"/>
            <w:vAlign w:val="top"/>
          </w:tcPr>
          <w:p>
            <w:r>
              <w:rPr>
                <w:sz w:val="16"/>
              </w:rPr>
              <w:t>optimizer</w:t>
            </w:r>
          </w:p>
        </w:tc>
        <w:tc>
          <w:tcPr>
            <w:tcW w:type="dxa" w:w="5040"/>
            <w:vAlign w:val="top"/>
          </w:tcPr>
          <w:p>
            <w:r>
              <w:rPr>
                <w:sz w:val="16"/>
              </w:rPr>
              <w:t>AdamW</w:t>
            </w:r>
          </w:p>
        </w:tc>
      </w:tr>
      <w:tr>
        <w:tc>
          <w:tcPr>
            <w:tcW w:type="dxa" w:w="5040"/>
            <w:vAlign w:val="top"/>
          </w:tcPr>
          <w:p>
            <w:r>
              <w:rPr>
                <w:sz w:val="16"/>
              </w:rPr>
              <w:t>client LR</w:t>
            </w:r>
          </w:p>
        </w:tc>
        <w:tc>
          <w:tcPr>
            <w:tcW w:type="dxa" w:w="5040"/>
            <w:vAlign w:val="top"/>
          </w:tcPr>
          <w:p>
            <w:r>
              <w:rPr>
                <w:sz w:val="16"/>
              </w:rPr>
              <w:t>1e-3 initially; locked per experiment</w:t>
            </w:r>
          </w:p>
        </w:tc>
      </w:tr>
      <w:tr>
        <w:tc>
          <w:tcPr>
            <w:tcW w:type="dxa" w:w="5040"/>
            <w:vAlign w:val="top"/>
          </w:tcPr>
          <w:p>
            <w:r>
              <w:rPr>
                <w:sz w:val="16"/>
              </w:rPr>
              <w:t>aggregation</w:t>
            </w:r>
          </w:p>
        </w:tc>
        <w:tc>
          <w:tcPr>
            <w:tcW w:type="dxa" w:w="5040"/>
            <w:vAlign w:val="top"/>
          </w:tcPr>
          <w:p>
            <w:r>
              <w:rPr>
                <w:sz w:val="16"/>
              </w:rPr>
              <w:t>sample-count-weighted model delta average</w:t>
            </w:r>
          </w:p>
        </w:tc>
      </w:tr>
      <w:tr>
        <w:tc>
          <w:tcPr>
            <w:tcW w:type="dxa" w:w="5040"/>
            <w:vAlign w:val="top"/>
          </w:tcPr>
          <w:p>
            <w:r>
              <w:rPr>
                <w:sz w:val="16"/>
              </w:rPr>
              <w:t>evaluation</w:t>
            </w:r>
          </w:p>
        </w:tc>
        <w:tc>
          <w:tcPr>
            <w:tcW w:type="dxa" w:w="5040"/>
            <w:vAlign w:val="top"/>
          </w:tcPr>
          <w:p>
            <w:r>
              <w:rPr>
                <w:sz w:val="16"/>
              </w:rPr>
              <w:t>server evaluates frozen validation during development; test only after FL config freeze</w:t>
            </w:r>
          </w:p>
        </w:tc>
      </w:tr>
      <w:tr>
        <w:tc>
          <w:tcPr>
            <w:tcW w:type="dxa" w:w="5040"/>
            <w:vAlign w:val="top"/>
          </w:tcPr>
          <w:p>
            <w:r>
              <w:rPr>
                <w:sz w:val="16"/>
              </w:rPr>
              <w:t>checkpoint</w:t>
            </w:r>
          </w:p>
        </w:tc>
        <w:tc>
          <w:tcPr>
            <w:tcW w:type="dxa" w:w="5040"/>
            <w:vAlign w:val="top"/>
          </w:tcPr>
          <w:p>
            <w:r>
              <w:rPr>
                <w:sz w:val="16"/>
              </w:rPr>
              <w:t>best validation AUPRC round; full round log stored</w:t>
            </w:r>
          </w:p>
        </w:tc>
      </w:tr>
    </w:tbl>
    <w:p>
      <w:pPr>
        <w:spacing w:after="20"/>
      </w:pPr>
    </w:p>
    <w:p>
      <w:pPr>
        <w:pStyle w:val="CodeBlock"/>
      </w:pPr>
      <w:r>
        <w:rPr>
          <w:b w:val="0"/>
          <w:i w:val="0"/>
        </w:rPr>
        <w:t>for round in range(1, 51):</w:t>
        <w:br/>
        <w:t xml:space="preserve">    global_state = server.state_dict()</w:t>
        <w:br/>
        <w:t xml:space="preserve">    updates = []</w:t>
        <w:br/>
        <w:t xml:space="preserve">    for client in all_8_clients:</w:t>
        <w:br/>
        <w:t xml:space="preserve">        local = clone(global_state)</w:t>
        <w:br/>
        <w:t xml:space="preserve">        train_one_epoch(local, client.train_loader)</w:t>
        <w:br/>
        <w:t xml:space="preserve">        updates.append((n_samples(client), local - global_state))</w:t>
        <w:br/>
        <w:t xml:space="preserve">    aggregate = secure_aggregate(updates)</w:t>
        <w:br/>
        <w:t xml:space="preserve">    global_state = global_state + weighted_mean(aggregate)</w:t>
        <w:br/>
        <w:t xml:space="preserve">    log_round_metrics(global_state)</w:t>
      </w:r>
    </w:p>
    <w:p>
      <w:pPr>
        <w:pStyle w:val="Heading1"/>
      </w:pPr>
      <w:r>
        <w:t>18. NON-IID EXPERIMENTS</w:t>
      </w:r>
    </w:p>
    <w:p>
      <w:pPr>
        <w:jc w:val="center"/>
      </w:pPr>
      <w:r>
        <w:drawing>
          <wp:inline xmlns:a="http://schemas.openxmlformats.org/drawingml/2006/main" xmlns:pic="http://schemas.openxmlformats.org/drawingml/2006/picture">
            <wp:extent cx="6217920" cy="3106035"/>
            <wp:docPr id="9" name="Picture 9"/>
            <wp:cNvGraphicFramePr>
              <a:graphicFrameLocks noChangeAspect="1"/>
            </wp:cNvGraphicFramePr>
            <a:graphic>
              <a:graphicData uri="http://schemas.openxmlformats.org/drawingml/2006/picture">
                <pic:pic>
                  <pic:nvPicPr>
                    <pic:cNvPr id="0" name="fig6_non_iid.png"/>
                    <pic:cNvPicPr/>
                  </pic:nvPicPr>
                  <pic:blipFill>
                    <a:blip r:embed="rId19"/>
                    <a:stretch>
                      <a:fillRect/>
                    </a:stretch>
                  </pic:blipFill>
                  <pic:spPr>
                    <a:xfrm>
                      <a:off x="0" y="0"/>
                      <a:ext cx="6217920" cy="3106035"/>
                    </a:xfrm>
                    <a:prstGeom prst="rect"/>
                  </pic:spPr>
                </pic:pic>
              </a:graphicData>
            </a:graphic>
          </wp:inline>
        </w:drawing>
      </w:r>
    </w:p>
    <w:p>
      <w:pPr>
        <w:jc w:val="center"/>
      </w:pPr>
      <w:r>
        <w:rPr>
          <w:i/>
          <w:sz w:val="17"/>
        </w:rPr>
        <w:t>Figure 9. Non-IID construction while preserving patient integrity.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4"/>
              </w:rPr>
              <w:t>Condition</w:t>
            </w:r>
          </w:p>
        </w:tc>
        <w:tc>
          <w:tcPr>
            <w:tcW w:type="dxa" w:w="2520"/>
            <w:shd w:fill="D9EAF7"/>
            <w:vAlign w:val="center"/>
          </w:tcPr>
          <w:p>
            <w:r>
              <w:rPr>
                <w:b/>
                <w:sz w:val="14"/>
              </w:rPr>
              <w:t>Construction</w:t>
            </w:r>
          </w:p>
        </w:tc>
        <w:tc>
          <w:tcPr>
            <w:tcW w:type="dxa" w:w="2520"/>
            <w:shd w:fill="D9EAF7"/>
            <w:vAlign w:val="center"/>
          </w:tcPr>
          <w:p>
            <w:r>
              <w:rPr>
                <w:b/>
                <w:sz w:val="14"/>
              </w:rPr>
              <w:t>What changes</w:t>
            </w:r>
          </w:p>
        </w:tc>
        <w:tc>
          <w:tcPr>
            <w:tcW w:type="dxa" w:w="2520"/>
            <w:shd w:fill="D9EAF7"/>
            <w:vAlign w:val="center"/>
          </w:tcPr>
          <w:p>
            <w:r>
              <w:rPr>
                <w:b/>
                <w:sz w:val="14"/>
              </w:rPr>
              <w:t>What stays fixed</w:t>
            </w:r>
          </w:p>
        </w:tc>
      </w:tr>
      <w:tr>
        <w:tc>
          <w:tcPr>
            <w:tcW w:type="dxa" w:w="2520"/>
            <w:vAlign w:val="top"/>
          </w:tcPr>
          <w:p>
            <w:r>
              <w:rPr>
                <w:sz w:val="14"/>
              </w:rPr>
              <w:t>IID control</w:t>
            </w:r>
          </w:p>
        </w:tc>
        <w:tc>
          <w:tcPr>
            <w:tcW w:type="dxa" w:w="2520"/>
            <w:vAlign w:val="top"/>
          </w:tcPr>
          <w:p>
            <w:r>
              <w:rPr>
                <w:sz w:val="14"/>
              </w:rPr>
              <w:t>deterministic balanced assignment of whole patients to 8 sites minimizing label/quantity divergence</w:t>
            </w:r>
          </w:p>
        </w:tc>
        <w:tc>
          <w:tcPr>
            <w:tcW w:type="dxa" w:w="2520"/>
            <w:vAlign w:val="top"/>
          </w:tcPr>
          <w:p>
            <w:r>
              <w:rPr>
                <w:sz w:val="14"/>
              </w:rPr>
              <w:t>site manifest</w:t>
            </w:r>
          </w:p>
        </w:tc>
        <w:tc>
          <w:tcPr>
            <w:tcW w:type="dxa" w:w="2520"/>
            <w:vAlign w:val="top"/>
          </w:tcPr>
          <w:p>
            <w:r>
              <w:rPr>
                <w:sz w:val="14"/>
              </w:rPr>
              <w:t>model, total patient pool, rounds, local epochs</w:t>
            </w:r>
          </w:p>
        </w:tc>
      </w:tr>
      <w:tr>
        <w:tc>
          <w:tcPr>
            <w:tcW w:type="dxa" w:w="2520"/>
            <w:vAlign w:val="top"/>
          </w:tcPr>
          <w:p>
            <w:r>
              <w:rPr>
                <w:sz w:val="14"/>
              </w:rPr>
              <w:t>Label skew</w:t>
            </w:r>
          </w:p>
        </w:tc>
        <w:tc>
          <w:tcPr>
            <w:tcW w:type="dxa" w:w="2520"/>
            <w:vAlign w:val="top"/>
          </w:tcPr>
          <w:p>
            <w:r>
              <w:rPr>
                <w:sz w:val="14"/>
              </w:rPr>
              <w:t>whole patients assigned to maximize between-site positive-rate variation subject to ≥2 patients/site</w:t>
            </w:r>
          </w:p>
        </w:tc>
        <w:tc>
          <w:tcPr>
            <w:tcW w:type="dxa" w:w="2520"/>
            <w:vAlign w:val="top"/>
          </w:tcPr>
          <w:p>
            <w:r>
              <w:rPr>
                <w:sz w:val="14"/>
              </w:rPr>
              <w:t>label distribution</w:t>
            </w:r>
          </w:p>
        </w:tc>
        <w:tc>
          <w:tcPr>
            <w:tcW w:type="dxa" w:w="2520"/>
            <w:vAlign w:val="top"/>
          </w:tcPr>
          <w:p>
            <w:r>
              <w:rPr>
                <w:sz w:val="14"/>
              </w:rPr>
              <w:t>same patient pool and budget</w:t>
            </w:r>
          </w:p>
        </w:tc>
      </w:tr>
      <w:tr>
        <w:tc>
          <w:tcPr>
            <w:tcW w:type="dxa" w:w="2520"/>
            <w:vAlign w:val="top"/>
          </w:tcPr>
          <w:p>
            <w:r>
              <w:rPr>
                <w:sz w:val="14"/>
              </w:rPr>
              <w:t>Quantity skew</w:t>
            </w:r>
          </w:p>
        </w:tc>
        <w:tc>
          <w:tcPr>
            <w:tcW w:type="dxa" w:w="2520"/>
            <w:vAlign w:val="top"/>
          </w:tcPr>
          <w:p>
            <w:r>
              <w:rPr>
                <w:sz w:val="14"/>
              </w:rPr>
              <w:t>site patient counts follow predefined 1:1:1:2:2:3:3:4 allocation normalized to available patients</w:t>
            </w:r>
          </w:p>
        </w:tc>
        <w:tc>
          <w:tcPr>
            <w:tcW w:type="dxa" w:w="2520"/>
            <w:vAlign w:val="top"/>
          </w:tcPr>
          <w:p>
            <w:r>
              <w:rPr>
                <w:sz w:val="14"/>
              </w:rPr>
              <w:t>sample quantity</w:t>
            </w:r>
          </w:p>
        </w:tc>
        <w:tc>
          <w:tcPr>
            <w:tcW w:type="dxa" w:w="2520"/>
            <w:vAlign w:val="top"/>
          </w:tcPr>
          <w:p>
            <w:r>
              <w:rPr>
                <w:sz w:val="14"/>
              </w:rPr>
              <w:t>patient integrity and model</w:t>
            </w:r>
          </w:p>
        </w:tc>
      </w:tr>
      <w:tr>
        <w:tc>
          <w:tcPr>
            <w:tcW w:type="dxa" w:w="2520"/>
            <w:vAlign w:val="top"/>
          </w:tcPr>
          <w:p>
            <w:r>
              <w:rPr>
                <w:sz w:val="14"/>
              </w:rPr>
              <w:t>Feature/noise skew</w:t>
            </w:r>
          </w:p>
        </w:tc>
        <w:tc>
          <w:tcPr>
            <w:tcW w:type="dxa" w:w="2520"/>
            <w:vAlign w:val="top"/>
          </w:tcPr>
          <w:p>
            <w:r>
              <w:rPr>
                <w:sz w:val="14"/>
              </w:rPr>
              <w:t>apply fixed NSTDB noise regimes to complete client-site training streams only; clean validation/test retained for primary metric</w:t>
            </w:r>
          </w:p>
        </w:tc>
        <w:tc>
          <w:tcPr>
            <w:tcW w:type="dxa" w:w="2520"/>
            <w:vAlign w:val="top"/>
          </w:tcPr>
          <w:p>
            <w:r>
              <w:rPr>
                <w:sz w:val="14"/>
              </w:rPr>
              <w:t>input distribution</w:t>
            </w:r>
          </w:p>
        </w:tc>
        <w:tc>
          <w:tcPr>
            <w:tcW w:type="dxa" w:w="2520"/>
            <w:vAlign w:val="top"/>
          </w:tcPr>
          <w:p>
            <w:r>
              <w:rPr>
                <w:sz w:val="14"/>
              </w:rPr>
              <w:t>labels and training budget</w:t>
            </w:r>
          </w:p>
        </w:tc>
      </w:tr>
      <w:tr>
        <w:tc>
          <w:tcPr>
            <w:tcW w:type="dxa" w:w="2520"/>
            <w:vAlign w:val="top"/>
          </w:tcPr>
          <w:p>
            <w:r>
              <w:rPr>
                <w:sz w:val="14"/>
              </w:rPr>
              <w:t>Combined</w:t>
            </w:r>
          </w:p>
        </w:tc>
        <w:tc>
          <w:tcPr>
            <w:tcW w:type="dxa" w:w="2520"/>
            <w:vAlign w:val="top"/>
          </w:tcPr>
          <w:p>
            <w:r>
              <w:rPr>
                <w:sz w:val="14"/>
              </w:rPr>
              <w:t>label + quantity + feature skew using frozen manifest</w:t>
            </w:r>
          </w:p>
        </w:tc>
        <w:tc>
          <w:tcPr>
            <w:tcW w:type="dxa" w:w="2520"/>
            <w:vAlign w:val="top"/>
          </w:tcPr>
          <w:p>
            <w:r>
              <w:rPr>
                <w:sz w:val="14"/>
              </w:rPr>
              <w:t>multiple heterogeneities</w:t>
            </w:r>
          </w:p>
        </w:tc>
        <w:tc>
          <w:tcPr>
            <w:tcW w:type="dxa" w:w="2520"/>
            <w:vAlign w:val="top"/>
          </w:tcPr>
          <w:p>
            <w:r>
              <w:rPr>
                <w:sz w:val="14"/>
              </w:rPr>
              <w:t>same model and total patient pool</w:t>
            </w:r>
          </w:p>
        </w:tc>
      </w:tr>
    </w:tbl>
    <w:p>
      <w:pPr>
        <w:spacing w:after="20"/>
      </w:pPr>
    </w:p>
    <w:p>
      <w:pPr>
        <w:pStyle w:val="Heading1"/>
      </w:pPr>
      <w:r>
        <w:t>19. FEDAVG VS FEDPROX</w:t>
      </w:r>
    </w:p>
    <w:p>
      <w:r>
        <w:rPr>
          <w:b w:val="0"/>
          <w:i w:val="0"/>
        </w:rPr>
        <w:t>FedProx changes only the local objective by adding μ/2 ||w−w_global||². All client manifests, rounds, clients per round, local epochs, batch size, initialization, evaluation code, and seeds remain matched.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FedProx item</w:t>
            </w:r>
          </w:p>
        </w:tc>
        <w:tc>
          <w:tcPr>
            <w:tcW w:type="dxa" w:w="5040"/>
            <w:shd w:fill="D9EAF7"/>
            <w:vAlign w:val="center"/>
          </w:tcPr>
          <w:p>
            <w:r>
              <w:rPr>
                <w:b/>
                <w:sz w:val="16"/>
              </w:rPr>
              <w:t>Locked plan</w:t>
            </w:r>
          </w:p>
        </w:tc>
      </w:tr>
      <w:tr>
        <w:tc>
          <w:tcPr>
            <w:tcW w:type="dxa" w:w="5040"/>
            <w:vAlign w:val="top"/>
          </w:tcPr>
          <w:p>
            <w:r>
              <w:rPr>
                <w:sz w:val="16"/>
              </w:rPr>
              <w:t>μ candidates</w:t>
            </w:r>
          </w:p>
        </w:tc>
        <w:tc>
          <w:tcPr>
            <w:tcW w:type="dxa" w:w="5040"/>
            <w:vAlign w:val="top"/>
          </w:tcPr>
          <w:p>
            <w:r>
              <w:rPr>
                <w:sz w:val="16"/>
              </w:rPr>
              <w:t>0.001, 0.01, 0.1 tuned on federated validation under label-skew only</w:t>
            </w:r>
          </w:p>
        </w:tc>
      </w:tr>
      <w:tr>
        <w:tc>
          <w:tcPr>
            <w:tcW w:type="dxa" w:w="5040"/>
            <w:vAlign w:val="top"/>
          </w:tcPr>
          <w:p>
            <w:r>
              <w:rPr>
                <w:sz w:val="16"/>
              </w:rPr>
              <w:t>Selected μ</w:t>
            </w:r>
          </w:p>
        </w:tc>
        <w:tc>
          <w:tcPr>
            <w:tcW w:type="dxa" w:w="5040"/>
            <w:vAlign w:val="top"/>
          </w:tcPr>
          <w:p>
            <w:r>
              <w:rPr>
                <w:sz w:val="16"/>
              </w:rPr>
              <w:t>best validation mean-client AUPRC with no &gt;5 percentage-point worst-client AUPRC degradation; then frozen</w:t>
            </w:r>
          </w:p>
        </w:tc>
      </w:tr>
      <w:tr>
        <w:tc>
          <w:tcPr>
            <w:tcW w:type="dxa" w:w="5040"/>
            <w:vAlign w:val="top"/>
          </w:tcPr>
          <w:p>
            <w:r>
              <w:rPr>
                <w:sz w:val="16"/>
              </w:rPr>
              <w:t>Primary comparison</w:t>
            </w:r>
          </w:p>
        </w:tc>
        <w:tc>
          <w:tcPr>
            <w:tcW w:type="dxa" w:w="5040"/>
            <w:vAlign w:val="top"/>
          </w:tcPr>
          <w:p>
            <w:r>
              <w:rPr>
                <w:sz w:val="16"/>
              </w:rPr>
              <w:t>FedAvg vs frozen FedProx across all heterogeneity conditions</w:t>
            </w:r>
          </w:p>
        </w:tc>
      </w:tr>
      <w:tr>
        <w:tc>
          <w:tcPr>
            <w:tcW w:type="dxa" w:w="5040"/>
            <w:vAlign w:val="top"/>
          </w:tcPr>
          <w:p>
            <w:r>
              <w:rPr>
                <w:sz w:val="16"/>
              </w:rPr>
              <w:t>Report</w:t>
            </w:r>
          </w:p>
        </w:tc>
        <w:tc>
          <w:tcPr>
            <w:tcW w:type="dxa" w:w="5040"/>
            <w:vAlign w:val="top"/>
          </w:tcPr>
          <w:p>
            <w:r>
              <w:rPr>
                <w:sz w:val="16"/>
              </w:rPr>
              <w:t>global AUPRC/F1, patient-macro F1, mean/median/worst-client AUPRC, rounds-to-best, bytes transmitted</w:t>
            </w:r>
          </w:p>
        </w:tc>
      </w:tr>
    </w:tbl>
    <w:p>
      <w:pPr>
        <w:spacing w:after="20"/>
      </w:pPr>
    </w:p>
    <w:p>
      <w:pPr>
        <w:pStyle w:val="Heading1"/>
      </w:pPr>
      <w:r>
        <w:t>20. PRIVACY</w:t>
      </w:r>
    </w:p>
    <w:p>
      <w:pPr>
        <w:jc w:val="center"/>
      </w:pPr>
      <w:r>
        <w:drawing>
          <wp:inline xmlns:a="http://schemas.openxmlformats.org/drawingml/2006/main" xmlns:pic="http://schemas.openxmlformats.org/drawingml/2006/picture">
            <wp:extent cx="6217920" cy="3253231"/>
            <wp:docPr id="10" name="Picture 10"/>
            <wp:cNvGraphicFramePr>
              <a:graphicFrameLocks noChangeAspect="1"/>
            </wp:cNvGraphicFramePr>
            <a:graphic>
              <a:graphicData uri="http://schemas.openxmlformats.org/drawingml/2006/picture">
                <pic:pic>
                  <pic:nvPicPr>
                    <pic:cNvPr id="0" name="fig7_privacy.png"/>
                    <pic:cNvPicPr/>
                  </pic:nvPicPr>
                  <pic:blipFill>
                    <a:blip r:embed="rId15"/>
                    <a:stretch>
                      <a:fillRect/>
                    </a:stretch>
                  </pic:blipFill>
                  <pic:spPr>
                    <a:xfrm>
                      <a:off x="0" y="0"/>
                      <a:ext cx="6217920" cy="3253231"/>
                    </a:xfrm>
                    <a:prstGeom prst="rect"/>
                  </pic:spPr>
                </pic:pic>
              </a:graphicData>
            </a:graphic>
          </wp:inline>
        </w:drawing>
      </w:r>
    </w:p>
    <w:p>
      <w:pPr>
        <w:jc w:val="center"/>
      </w:pPr>
      <w:r>
        <w:rPr>
          <w:i/>
          <w:sz w:val="17"/>
        </w:rPr>
        <w:t>Figure 10. Privacy architecture and claim boundary.</w:t>
      </w:r>
    </w:p>
    <w:p>
      <w:pPr>
        <w:pStyle w:val="Heading2"/>
      </w:pPr>
      <w:r>
        <w:t>20.1 Threat Model</w:t>
      </w:r>
    </w:p>
    <w:p>
      <w:r>
        <w:rPr>
          <w:b w:val="0"/>
          <w:i w:val="0"/>
        </w:rPr>
        <w:t>The mandatory privacy objective is to prevent the central server from inspecting an individual participating client’s raw model update during aggregation. Raw physiological data stays local to simulated clients. Secure aggregation does not make the system anonymous, does not prevent all inference attacks against the final model, and does not replace access control or transport security.</w:t>
      </w:r>
    </w:p>
    <w:p>
      <w:pPr>
        <w:pStyle w:val="Heading2"/>
      </w:pPr>
      <w:r>
        <w:t>20.2 Mandatory Mechanism</w:t>
      </w:r>
    </w:p>
    <w:p>
      <w:r>
        <w:rPr>
          <w:b w:val="0"/>
          <w:i w:val="0"/>
        </w:rPr>
        <w:t>Use Flower SecAgg+ for the designated privacy experiment after FedAvg is stable. The demonstrated claim is narrow: in the instrumented Flower simulation and configured SecAgg+ workflow, the server-side aggregation component should not receive individual clear client updates while forming the aggregate. Record client count, threshold/dropout settings, round completion rate, runtime, bytes sent/received, and server-visible objects. With eight simulated clients this is a protocol correctness/overhead demonstration, not evidence of privacy or security at realistic institutional scale. Differential privacy is explicitly outside the Level-1 mandatory scope; it may be added as a separately versioned extension using Opacus only after all core gates pass.</w:t>
      </w:r>
    </w:p>
    <w:p>
      <w:pPr>
        <w:pStyle w:val="Heading1"/>
      </w:pPr>
      <w:r>
        <w:t>21. EDGE DEPLOYMENT</w:t>
      </w:r>
    </w:p>
    <w:p>
      <w:pPr>
        <w:jc w:val="center"/>
      </w:pPr>
      <w:r>
        <w:drawing>
          <wp:inline xmlns:a="http://schemas.openxmlformats.org/drawingml/2006/main" xmlns:pic="http://schemas.openxmlformats.org/drawingml/2006/picture">
            <wp:extent cx="6217920" cy="3253231"/>
            <wp:docPr id="11" name="Picture 11"/>
            <wp:cNvGraphicFramePr>
              <a:graphicFrameLocks noChangeAspect="1"/>
            </wp:cNvGraphicFramePr>
            <a:graphic>
              <a:graphicData uri="http://schemas.openxmlformats.org/drawingml/2006/picture">
                <pic:pic>
                  <pic:nvPicPr>
                    <pic:cNvPr id="0" name="fig8_edge.png"/>
                    <pic:cNvPicPr/>
                  </pic:nvPicPr>
                  <pic:blipFill>
                    <a:blip r:embed="rId16"/>
                    <a:stretch>
                      <a:fillRect/>
                    </a:stretch>
                  </pic:blipFill>
                  <pic:spPr>
                    <a:xfrm>
                      <a:off x="0" y="0"/>
                      <a:ext cx="6217920" cy="3253231"/>
                    </a:xfrm>
                    <a:prstGeom prst="rect"/>
                  </pic:spPr>
                </pic:pic>
              </a:graphicData>
            </a:graphic>
          </wp:inline>
        </w:drawing>
      </w:r>
    </w:p>
    <w:p>
      <w:pPr>
        <w:jc w:val="center"/>
      </w:pPr>
      <w:r>
        <w:rPr>
          <w:i/>
          <w:sz w:val="17"/>
        </w:rPr>
        <w:t>Figure 11. Mandatory gateway deployment and optional MCU extension.</w:t>
      </w:r>
    </w:p>
    <w:p>
      <w:r>
        <w:rPr>
          <w:b w:val="0"/>
          <w:i w:val="0"/>
        </w:rPr>
        <w:t>The mandatory deployment target is CPU inference on the local gateway connected to the ESP32. The ESP32 is the acquisition/timestamp device. A microcontroller inference claim is not required for project completion and may only be added after a separate conversion/memory/latency benchmark on the exact board.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Metric</w:t>
            </w:r>
          </w:p>
        </w:tc>
        <w:tc>
          <w:tcPr>
            <w:tcW w:type="dxa" w:w="5040"/>
            <w:shd w:fill="D9EAF7"/>
            <w:vAlign w:val="center"/>
          </w:tcPr>
          <w:p>
            <w:r>
              <w:rPr>
                <w:b/>
                <w:sz w:val="16"/>
              </w:rPr>
              <w:t>Mandatory measurement</w:t>
            </w:r>
          </w:p>
        </w:tc>
      </w:tr>
      <w:tr>
        <w:tc>
          <w:tcPr>
            <w:tcW w:type="dxa" w:w="5040"/>
            <w:vAlign w:val="top"/>
          </w:tcPr>
          <w:p>
            <w:r>
              <w:rPr>
                <w:sz w:val="16"/>
              </w:rPr>
              <w:t>Model size</w:t>
            </w:r>
          </w:p>
        </w:tc>
        <w:tc>
          <w:tcPr>
            <w:tcW w:type="dxa" w:w="5040"/>
            <w:vAlign w:val="top"/>
          </w:tcPr>
          <w:p>
            <w:r>
              <w:rPr>
                <w:sz w:val="16"/>
              </w:rPr>
              <w:t>serialized checkpoint + deployable artifact bytes</w:t>
            </w:r>
          </w:p>
        </w:tc>
      </w:tr>
      <w:tr>
        <w:tc>
          <w:tcPr>
            <w:tcW w:type="dxa" w:w="5040"/>
            <w:vAlign w:val="top"/>
          </w:tcPr>
          <w:p>
            <w:r>
              <w:rPr>
                <w:sz w:val="16"/>
              </w:rPr>
              <w:t>Parameter count</w:t>
            </w:r>
          </w:p>
        </w:tc>
        <w:tc>
          <w:tcPr>
            <w:tcW w:type="dxa" w:w="5040"/>
            <w:vAlign w:val="top"/>
          </w:tcPr>
          <w:p>
            <w:r>
              <w:rPr>
                <w:sz w:val="16"/>
              </w:rPr>
              <w:t>exact trainable parameters</w:t>
            </w:r>
          </w:p>
        </w:tc>
      </w:tr>
      <w:tr>
        <w:tc>
          <w:tcPr>
            <w:tcW w:type="dxa" w:w="5040"/>
            <w:vAlign w:val="top"/>
          </w:tcPr>
          <w:p>
            <w:r>
              <w:rPr>
                <w:sz w:val="16"/>
              </w:rPr>
              <w:t>Peak RAM</w:t>
            </w:r>
          </w:p>
        </w:tc>
        <w:tc>
          <w:tcPr>
            <w:tcW w:type="dxa" w:w="5040"/>
            <w:vAlign w:val="top"/>
          </w:tcPr>
          <w:p>
            <w:r>
              <w:rPr>
                <w:sz w:val="16"/>
              </w:rPr>
              <w:t>gateway process peak during single-window inference</w:t>
            </w:r>
          </w:p>
        </w:tc>
      </w:tr>
      <w:tr>
        <w:tc>
          <w:tcPr>
            <w:tcW w:type="dxa" w:w="5040"/>
            <w:vAlign w:val="top"/>
          </w:tcPr>
          <w:p>
            <w:r>
              <w:rPr>
                <w:sz w:val="16"/>
              </w:rPr>
              <w:t>Latency</w:t>
            </w:r>
          </w:p>
        </w:tc>
        <w:tc>
          <w:tcPr>
            <w:tcW w:type="dxa" w:w="5040"/>
            <w:vAlign w:val="top"/>
          </w:tcPr>
          <w:p>
            <w:r>
              <w:rPr>
                <w:sz w:val="16"/>
              </w:rPr>
              <w:t>p50/p95 over ≥1000 windows after warm-up</w:t>
            </w:r>
          </w:p>
        </w:tc>
      </w:tr>
      <w:tr>
        <w:tc>
          <w:tcPr>
            <w:tcW w:type="dxa" w:w="5040"/>
            <w:vAlign w:val="top"/>
          </w:tcPr>
          <w:p>
            <w:r>
              <w:rPr>
                <w:sz w:val="16"/>
              </w:rPr>
              <w:t>Throughput</w:t>
            </w:r>
          </w:p>
        </w:tc>
        <w:tc>
          <w:tcPr>
            <w:tcW w:type="dxa" w:w="5040"/>
            <w:vAlign w:val="top"/>
          </w:tcPr>
          <w:p>
            <w:r>
              <w:rPr>
                <w:sz w:val="16"/>
              </w:rPr>
              <w:t>windows/s</w:t>
            </w:r>
          </w:p>
        </w:tc>
      </w:tr>
      <w:tr>
        <w:tc>
          <w:tcPr>
            <w:tcW w:type="dxa" w:w="5040"/>
            <w:vAlign w:val="top"/>
          </w:tcPr>
          <w:p>
            <w:r>
              <w:rPr>
                <w:sz w:val="16"/>
              </w:rPr>
              <w:t>Quantization</w:t>
            </w:r>
          </w:p>
        </w:tc>
        <w:tc>
          <w:tcPr>
            <w:tcW w:type="dxa" w:w="5040"/>
            <w:vAlign w:val="top"/>
          </w:tcPr>
          <w:p>
            <w:r>
              <w:rPr>
                <w:sz w:val="16"/>
              </w:rPr>
              <w:t>compare FP32 vs INT8/optimized CPU artifact if conversion is reliable</w:t>
            </w:r>
          </w:p>
        </w:tc>
      </w:tr>
      <w:tr>
        <w:tc>
          <w:tcPr>
            <w:tcW w:type="dxa" w:w="5040"/>
            <w:vAlign w:val="top"/>
          </w:tcPr>
          <w:p>
            <w:r>
              <w:rPr>
                <w:sz w:val="16"/>
              </w:rPr>
              <w:t>Accuracy delta</w:t>
            </w:r>
          </w:p>
        </w:tc>
        <w:tc>
          <w:tcPr>
            <w:tcW w:type="dxa" w:w="5040"/>
            <w:vAlign w:val="top"/>
          </w:tcPr>
          <w:p>
            <w:r>
              <w:rPr>
                <w:sz w:val="16"/>
              </w:rPr>
              <w:t>same internal test predictions before/after deployment conversion</w:t>
            </w:r>
          </w:p>
        </w:tc>
      </w:tr>
      <w:tr>
        <w:tc>
          <w:tcPr>
            <w:tcW w:type="dxa" w:w="5040"/>
            <w:vAlign w:val="top"/>
          </w:tcPr>
          <w:p>
            <w:r>
              <w:rPr>
                <w:sz w:val="16"/>
              </w:rPr>
              <w:t>ESP32 extension</w:t>
            </w:r>
          </w:p>
        </w:tc>
        <w:tc>
          <w:tcPr>
            <w:tcW w:type="dxa" w:w="5040"/>
            <w:vAlign w:val="top"/>
          </w:tcPr>
          <w:p>
            <w:r>
              <w:rPr>
                <w:sz w:val="16"/>
              </w:rPr>
              <w:t>optional: use Espressif TFLite Micro stack only if exact board RAM/flash and operator support pass</w:t>
            </w:r>
          </w:p>
        </w:tc>
      </w:tr>
    </w:tbl>
    <w:p>
      <w:pPr>
        <w:spacing w:after="20"/>
      </w:pPr>
    </w:p>
    <w:p>
      <w:pPr>
        <w:pStyle w:val="Heading1"/>
      </w:pPr>
      <w:r>
        <w:t>22. REAL-WEARABLE VALIDATION</w:t>
      </w:r>
    </w:p>
    <w:p>
      <w:r>
        <w:rPr>
          <w:b w:val="0"/>
          <w:i w:val="0"/>
        </w:rPr>
        <w:t>WEARABLE_V1 is a domain-validation dataset, not a clinical efficacy dataset. Collect consenting adult volunteer sessions only under the institution’s applicable ethics/supervisor process. Do not intentionally induce pathology.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Protocol item</w:t>
            </w:r>
          </w:p>
        </w:tc>
        <w:tc>
          <w:tcPr>
            <w:tcW w:type="dxa" w:w="5040"/>
            <w:shd w:fill="D9EAF7"/>
            <w:vAlign w:val="center"/>
          </w:tcPr>
          <w:p>
            <w:r>
              <w:rPr>
                <w:b/>
                <w:sz w:val="16"/>
              </w:rPr>
              <w:t>Locked requirement</w:t>
            </w:r>
          </w:p>
        </w:tc>
      </w:tr>
      <w:tr>
        <w:tc>
          <w:tcPr>
            <w:tcW w:type="dxa" w:w="5040"/>
            <w:vAlign w:val="top"/>
          </w:tcPr>
          <w:p>
            <w:r>
              <w:rPr>
                <w:sz w:val="16"/>
              </w:rPr>
              <w:t>States</w:t>
            </w:r>
          </w:p>
        </w:tc>
        <w:tc>
          <w:tcPr>
            <w:tcW w:type="dxa" w:w="5040"/>
            <w:vAlign w:val="top"/>
          </w:tcPr>
          <w:p>
            <w:r>
              <w:rPr>
                <w:sz w:val="16"/>
              </w:rPr>
              <w:t>rest seated, standing, walking, intentional small hand/body motion</w:t>
            </w:r>
          </w:p>
        </w:tc>
      </w:tr>
      <w:tr>
        <w:tc>
          <w:tcPr>
            <w:tcW w:type="dxa" w:w="5040"/>
            <w:vAlign w:val="top"/>
          </w:tcPr>
          <w:p>
            <w:r>
              <w:rPr>
                <w:sz w:val="16"/>
              </w:rPr>
              <w:t>Duration</w:t>
            </w:r>
          </w:p>
        </w:tc>
        <w:tc>
          <w:tcPr>
            <w:tcW w:type="dxa" w:w="5040"/>
            <w:vAlign w:val="top"/>
          </w:tcPr>
          <w:p>
            <w:r>
              <w:rPr>
                <w:sz w:val="16"/>
              </w:rPr>
              <w:t>≥5 min per state per participant where practical</w:t>
            </w:r>
          </w:p>
        </w:tc>
      </w:tr>
      <w:tr>
        <w:tc>
          <w:tcPr>
            <w:tcW w:type="dxa" w:w="5040"/>
            <w:vAlign w:val="top"/>
          </w:tcPr>
          <w:p>
            <w:r>
              <w:rPr>
                <w:sz w:val="16"/>
              </w:rPr>
              <w:t>Signals</w:t>
            </w:r>
          </w:p>
        </w:tc>
        <w:tc>
          <w:tcPr>
            <w:tcW w:type="dxa" w:w="5040"/>
            <w:vAlign w:val="top"/>
          </w:tcPr>
          <w:p>
            <w:r>
              <w:rPr>
                <w:sz w:val="16"/>
              </w:rPr>
              <w:t>raw AD8232 ADC, MAX30102 red/IR, derived SpO2/HR with provenance</w:t>
            </w:r>
          </w:p>
        </w:tc>
      </w:tr>
      <w:tr>
        <w:tc>
          <w:tcPr>
            <w:tcW w:type="dxa" w:w="5040"/>
            <w:vAlign w:val="top"/>
          </w:tcPr>
          <w:p>
            <w:r>
              <w:rPr>
                <w:sz w:val="16"/>
              </w:rPr>
              <w:t>Clock</w:t>
            </w:r>
          </w:p>
        </w:tc>
        <w:tc>
          <w:tcPr>
            <w:tcW w:type="dxa" w:w="5040"/>
            <w:vAlign w:val="top"/>
          </w:tcPr>
          <w:p>
            <w:r>
              <w:rPr>
                <w:sz w:val="16"/>
              </w:rPr>
              <w:t>single ESP32 monotonic clock</w:t>
            </w:r>
          </w:p>
        </w:tc>
      </w:tr>
      <w:tr>
        <w:tc>
          <w:tcPr>
            <w:tcW w:type="dxa" w:w="5040"/>
            <w:vAlign w:val="top"/>
          </w:tcPr>
          <w:p>
            <w:r>
              <w:rPr>
                <w:sz w:val="16"/>
              </w:rPr>
              <w:t>Ground truth</w:t>
            </w:r>
          </w:p>
        </w:tc>
        <w:tc>
          <w:tcPr>
            <w:tcW w:type="dxa" w:w="5040"/>
            <w:vAlign w:val="top"/>
          </w:tcPr>
          <w:p>
            <w:r>
              <w:rPr>
                <w:sz w:val="16"/>
              </w:rPr>
              <w:t>activity state and sensor placement only; no arrhythmia/disease ground truth claimed</w:t>
            </w:r>
          </w:p>
        </w:tc>
      </w:tr>
      <w:tr>
        <w:tc>
          <w:tcPr>
            <w:tcW w:type="dxa" w:w="5040"/>
            <w:vAlign w:val="top"/>
          </w:tcPr>
          <w:p>
            <w:r>
              <w:rPr>
                <w:sz w:val="16"/>
              </w:rPr>
              <w:t>Evaluation</w:t>
            </w:r>
          </w:p>
        </w:tc>
        <w:tc>
          <w:tcPr>
            <w:tcW w:type="dxa" w:w="5040"/>
            <w:vAlign w:val="top"/>
          </w:tcPr>
          <w:p>
            <w:r>
              <w:rPr>
                <w:sz w:val="16"/>
              </w:rPr>
              <w:t>quality-state distribution, dropout rate, ECG/PPG timing, HR agreement, inference latency, model output distribution, qualitative false-alert review</w:t>
            </w:r>
          </w:p>
        </w:tc>
      </w:tr>
      <w:tr>
        <w:tc>
          <w:tcPr>
            <w:tcW w:type="dxa" w:w="5040"/>
            <w:vAlign w:val="top"/>
          </w:tcPr>
          <w:p>
            <w:r>
              <w:rPr>
                <w:sz w:val="16"/>
              </w:rPr>
              <w:t>Prohibition</w:t>
            </w:r>
          </w:p>
        </w:tc>
        <w:tc>
          <w:tcPr>
            <w:tcW w:type="dxa" w:w="5040"/>
            <w:vAlign w:val="top"/>
          </w:tcPr>
          <w:p>
            <w:r>
              <w:rPr>
                <w:sz w:val="16"/>
              </w:rPr>
              <w:t>no sensitivity/specificity claim for disease or AAMI-SVF-window detection from unlabeled wearable sessions</w:t>
            </w:r>
          </w:p>
        </w:tc>
      </w:tr>
    </w:tbl>
    <w:p>
      <w:pPr>
        <w:spacing w:after="20"/>
      </w:pPr>
    </w:p>
    <w:p>
      <w:pPr>
        <w:pStyle w:val="Heading1"/>
      </w:pPr>
      <w:r>
        <w:t>23. EVALUATION PROTOCOL</w:t>
      </w:r>
    </w:p>
    <w:p>
      <w:pPr>
        <w:pStyle w:val="Heading2"/>
      </w:pPr>
      <w:r>
        <w:t>23.1 Primary Classification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Metric</w:t>
            </w:r>
          </w:p>
        </w:tc>
        <w:tc>
          <w:tcPr>
            <w:tcW w:type="dxa" w:w="5040"/>
            <w:shd w:fill="D9EAF7"/>
            <w:vAlign w:val="center"/>
          </w:tcPr>
          <w:p>
            <w:r>
              <w:rPr>
                <w:b/>
                <w:sz w:val="16"/>
              </w:rPr>
              <w:t>Use</w:t>
            </w:r>
          </w:p>
        </w:tc>
      </w:tr>
      <w:tr>
        <w:tc>
          <w:tcPr>
            <w:tcW w:type="dxa" w:w="5040"/>
            <w:vAlign w:val="top"/>
          </w:tcPr>
          <w:p>
            <w:r>
              <w:rPr>
                <w:sz w:val="16"/>
              </w:rPr>
              <w:t>AUPRC</w:t>
            </w:r>
          </w:p>
        </w:tc>
        <w:tc>
          <w:tcPr>
            <w:tcW w:type="dxa" w:w="5040"/>
            <w:vAlign w:val="top"/>
          </w:tcPr>
          <w:p>
            <w:r>
              <w:rPr>
                <w:sz w:val="16"/>
              </w:rPr>
              <w:t>primary threshold-independent metric for imbalanced AAMI-SVF window target</w:t>
            </w:r>
          </w:p>
        </w:tc>
      </w:tr>
      <w:tr>
        <w:tc>
          <w:tcPr>
            <w:tcW w:type="dxa" w:w="5040"/>
            <w:vAlign w:val="top"/>
          </w:tcPr>
          <w:p>
            <w:r>
              <w:rPr>
                <w:sz w:val="16"/>
              </w:rPr>
              <w:t>AUROC</w:t>
            </w:r>
          </w:p>
        </w:tc>
        <w:tc>
          <w:tcPr>
            <w:tcW w:type="dxa" w:w="5040"/>
            <w:vAlign w:val="top"/>
          </w:tcPr>
          <w:p>
            <w:r>
              <w:rPr>
                <w:sz w:val="16"/>
              </w:rPr>
              <w:t>secondary discrimination metric</w:t>
            </w:r>
          </w:p>
        </w:tc>
      </w:tr>
      <w:tr>
        <w:tc>
          <w:tcPr>
            <w:tcW w:type="dxa" w:w="5040"/>
            <w:vAlign w:val="top"/>
          </w:tcPr>
          <w:p>
            <w:r>
              <w:rPr>
                <w:sz w:val="16"/>
              </w:rPr>
              <w:t>F1</w:t>
            </w:r>
          </w:p>
        </w:tc>
        <w:tc>
          <w:tcPr>
            <w:tcW w:type="dxa" w:w="5040"/>
            <w:vAlign w:val="top"/>
          </w:tcPr>
          <w:p>
            <w:r>
              <w:rPr>
                <w:sz w:val="16"/>
              </w:rPr>
              <w:t>thresholded balance of precision/recall</w:t>
            </w:r>
          </w:p>
        </w:tc>
      </w:tr>
      <w:tr>
        <w:tc>
          <w:tcPr>
            <w:tcW w:type="dxa" w:w="5040"/>
            <w:vAlign w:val="top"/>
          </w:tcPr>
          <w:p>
            <w:r>
              <w:rPr>
                <w:sz w:val="16"/>
              </w:rPr>
              <w:t>Sensitivity/Recall</w:t>
            </w:r>
          </w:p>
        </w:tc>
        <w:tc>
          <w:tcPr>
            <w:tcW w:type="dxa" w:w="5040"/>
            <w:vAlign w:val="top"/>
          </w:tcPr>
          <w:p>
            <w:r>
              <w:rPr>
                <w:sz w:val="16"/>
              </w:rPr>
              <w:t>positive-window detection</w:t>
            </w:r>
          </w:p>
        </w:tc>
      </w:tr>
      <w:tr>
        <w:tc>
          <w:tcPr>
            <w:tcW w:type="dxa" w:w="5040"/>
            <w:vAlign w:val="top"/>
          </w:tcPr>
          <w:p>
            <w:r>
              <w:rPr>
                <w:sz w:val="16"/>
              </w:rPr>
              <w:t>Specificity</w:t>
            </w:r>
          </w:p>
        </w:tc>
        <w:tc>
          <w:tcPr>
            <w:tcW w:type="dxa" w:w="5040"/>
            <w:vAlign w:val="top"/>
          </w:tcPr>
          <w:p>
            <w:r>
              <w:rPr>
                <w:sz w:val="16"/>
              </w:rPr>
              <w:t>negative-window rejection</w:t>
            </w:r>
          </w:p>
        </w:tc>
      </w:tr>
      <w:tr>
        <w:tc>
          <w:tcPr>
            <w:tcW w:type="dxa" w:w="5040"/>
            <w:vAlign w:val="top"/>
          </w:tcPr>
          <w:p>
            <w:r>
              <w:rPr>
                <w:sz w:val="16"/>
              </w:rPr>
              <w:t>Precision</w:t>
            </w:r>
          </w:p>
        </w:tc>
        <w:tc>
          <w:tcPr>
            <w:tcW w:type="dxa" w:w="5040"/>
            <w:vAlign w:val="top"/>
          </w:tcPr>
          <w:p>
            <w:r>
              <w:rPr>
                <w:sz w:val="16"/>
              </w:rPr>
              <w:t>positive predictive proportion for the project target</w:t>
            </w:r>
          </w:p>
        </w:tc>
      </w:tr>
      <w:tr>
        <w:tc>
          <w:tcPr>
            <w:tcW w:type="dxa" w:w="5040"/>
            <w:vAlign w:val="top"/>
          </w:tcPr>
          <w:p>
            <w:r>
              <w:rPr>
                <w:sz w:val="16"/>
              </w:rPr>
              <w:t>Confusion matrix</w:t>
            </w:r>
          </w:p>
        </w:tc>
        <w:tc>
          <w:tcPr>
            <w:tcW w:type="dxa" w:w="5040"/>
            <w:vAlign w:val="top"/>
          </w:tcPr>
          <w:p>
            <w:r>
              <w:rPr>
                <w:sz w:val="16"/>
              </w:rPr>
              <w:t>error structure</w:t>
            </w:r>
          </w:p>
        </w:tc>
      </w:tr>
      <w:tr>
        <w:tc>
          <w:tcPr>
            <w:tcW w:type="dxa" w:w="5040"/>
            <w:vAlign w:val="top"/>
          </w:tcPr>
          <w:p>
            <w:r>
              <w:rPr>
                <w:sz w:val="16"/>
              </w:rPr>
              <w:t>Alert episodes/hour</w:t>
            </w:r>
          </w:p>
        </w:tc>
        <w:tc>
          <w:tcPr>
            <w:tcW w:type="dxa" w:w="5040"/>
            <w:vAlign w:val="top"/>
          </w:tcPr>
          <w:p>
            <w:r>
              <w:rPr>
                <w:sz w:val="16"/>
              </w:rPr>
              <w:t>episode-open transitions per usable hour; overlapping windows in one episode count once</w:t>
            </w:r>
          </w:p>
        </w:tc>
      </w:tr>
      <w:tr>
        <w:tc>
          <w:tcPr>
            <w:tcW w:type="dxa" w:w="5040"/>
            <w:vAlign w:val="top"/>
          </w:tcPr>
          <w:p>
            <w:r>
              <w:rPr>
                <w:sz w:val="16"/>
              </w:rPr>
              <w:t>Patient-macro F1</w:t>
            </w:r>
          </w:p>
        </w:tc>
        <w:tc>
          <w:tcPr>
            <w:tcW w:type="dxa" w:w="5040"/>
            <w:vAlign w:val="top"/>
          </w:tcPr>
          <w:p>
            <w:r>
              <w:rPr>
                <w:sz w:val="16"/>
              </w:rPr>
              <w:t>equal patient weighting for the thresholded F1 summary; AUPRC is not averaged per patient</w:t>
            </w:r>
          </w:p>
        </w:tc>
      </w:tr>
    </w:tbl>
    <w:p>
      <w:pPr>
        <w:spacing w:after="20"/>
      </w:pPr>
    </w:p>
    <w:p>
      <w:pPr>
        <w:pStyle w:val="Heading2"/>
      </w:pPr>
      <w:r>
        <w:t>23.2 Statistical Unit</w:t>
      </w:r>
    </w:p>
    <w:p>
      <w:r>
        <w:rPr>
          <w:b w:val="0"/>
          <w:i w:val="0"/>
        </w:rPr>
        <w:t>The patient is the unit for confidence intervals and between-model resampling. Report point estimates plus 95% patient-cluster bootstrap intervals (2,000 bootstrap resamples) on internal and external test sets. Window-level bootstrap intervals are prohibited.</w:t>
      </w:r>
    </w:p>
    <w:p>
      <w:pPr>
        <w:pStyle w:val="Heading2"/>
      </w:pPr>
      <w:r>
        <w:t>23.3 Model Comparison</w:t>
      </w:r>
    </w:p>
    <w:p>
      <w:r>
        <w:rPr>
          <w:b w:val="0"/>
          <w:i w:val="0"/>
        </w:rPr>
        <w:t>Statistical inference uses the patient as the resampling cluster, but not every metric is averaged patient-by-patient. For AUPRC, AUROC, sensitivity, specificity and pooled F1, each bootstrap replicate samples patients with replacement, includes all windows belonging to the sampled patients, and recomputes the metric on that pooled replicate. For the explicitly reported patient-macro F1, compute F1 per sampled patient using the frozen threshold with zero_division=0, then average those patient scores. Report the number of unique/effective patients contributing to every estimate. For paired model comparisons, use the same resampled patient IDs for both models and compute the replicate-level metric difference; do not average per-patient AUPRC and do not run a naive t-test over windows. A formal paired permutation p-value is optional only for a predeclared patient-level score with a defined value for every included patient; otherwise report the paired patient-cluster bootstrap difference and 95% CI without a p-value.</w:t>
      </w:r>
    </w:p>
    <w:p>
      <w:pPr>
        <w:pStyle w:val="Heading1"/>
      </w:pPr>
      <w:r>
        <w:t>24. CALIBRATION AND UNCERTAINTY</w:t>
      </w:r>
    </w:p>
    <w:p>
      <w:r>
        <w:rPr>
          <w:b w:val="0"/>
          <w:i w:val="0"/>
        </w:rPr>
        <w:t>Fit a single temperature parameter on the dedicated MIT-BIH calibration partition using logits from the locked centralized model. Report Brier score and reliability diagram before/after calibration. The decision threshold is selected on the same calibration partition to maximize F1 for AAMI_SVF_WINDOW_V1 and is frozen before internal/external test. Because the eligible-patient count is small, the calibration artifact must record the number of calibration patients and is described as source-domain calibration under small-patient-sample uncertainty, not as a stable clinical calibration curve. The resulting probability is source-domain calibrated to MIT-BIH only. It must not be described as calibrated for INCART or WEARABLE_V1 without a separate, prospectively declared calibration study. API/dashboard fields expose calibration_domain=MIT-BIH-v1.0.0, calibration_patient_count and calibration_id; wording is model probability for the project target, never disease risk.</w:t>
      </w:r>
    </w:p>
    <w:p>
      <w:pPr>
        <w:pStyle w:val="Heading1"/>
      </w:pPr>
      <w:r>
        <w:t>25. EXPLAINABILITY</w:t>
      </w:r>
    </w:p>
    <w:p>
      <w:r>
        <w:rPr>
          <w:b w:val="0"/>
          <w:i w:val="0"/>
        </w:rPr>
        <w:t>EXPLAINABILITY_V1 is locked to Integrated Gradients (IG) on the MODEL_V1 pre-sigmoid logit. Use a zero tensor in the per-window z-scored input space as the reference baseline, 64 integration steps, and Gauss-Legendre integration. Run the model in eval mode. Save both signed attribution values and an absolute-attribution overlay normalized within each window only for visualization; never renormalize across test patients. Apply the identical method to representative true-positive, true-negative, false-positive, and false-negative windows selected by a predeclared rule (for example, highest-confidence TP/TN and highest-confidence FP/FN within the locked test output), not by visual attractiveness. Record the IG completeness/convergence delta as diagnostic metadata. Explanations are engineering diagnostics, not causal clinical explanations, and raw ECG plus nearby public-dataset beat annotations must accompany the overlay.</w:t>
      </w:r>
    </w:p>
    <w:p>
      <w:pPr>
        <w:pStyle w:val="Heading1"/>
      </w:pPr>
      <w:r>
        <w:t>26. ERROR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Slice</w:t>
            </w:r>
          </w:p>
        </w:tc>
        <w:tc>
          <w:tcPr>
            <w:tcW w:type="dxa" w:w="5040"/>
            <w:shd w:fill="D9EAF7"/>
            <w:vAlign w:val="center"/>
          </w:tcPr>
          <w:p>
            <w:r>
              <w:rPr>
                <w:b/>
                <w:sz w:val="16"/>
              </w:rPr>
              <w:t>Required analysis</w:t>
            </w:r>
          </w:p>
        </w:tc>
      </w:tr>
      <w:tr>
        <w:tc>
          <w:tcPr>
            <w:tcW w:type="dxa" w:w="5040"/>
            <w:vAlign w:val="top"/>
          </w:tcPr>
          <w:p>
            <w:r>
              <w:rPr>
                <w:sz w:val="16"/>
              </w:rPr>
              <w:t>Patient</w:t>
            </w:r>
          </w:p>
        </w:tc>
        <w:tc>
          <w:tcPr>
            <w:tcW w:type="dxa" w:w="5040"/>
            <w:vAlign w:val="top"/>
          </w:tcPr>
          <w:p>
            <w:r>
              <w:rPr>
                <w:sz w:val="16"/>
              </w:rPr>
              <w:t>best/worst patient; no identity disclosure</w:t>
            </w:r>
          </w:p>
        </w:tc>
      </w:tr>
      <w:tr>
        <w:tc>
          <w:tcPr>
            <w:tcW w:type="dxa" w:w="5040"/>
            <w:vAlign w:val="top"/>
          </w:tcPr>
          <w:p>
            <w:r>
              <w:rPr>
                <w:sz w:val="16"/>
              </w:rPr>
              <w:t>Class composition</w:t>
            </w:r>
          </w:p>
        </w:tc>
        <w:tc>
          <w:tcPr>
            <w:tcW w:type="dxa" w:w="5040"/>
            <w:vAlign w:val="top"/>
          </w:tcPr>
          <w:p>
            <w:r>
              <w:rPr>
                <w:sz w:val="16"/>
              </w:rPr>
              <w:t>S-dominant, V-dominant, F-containing positives</w:t>
            </w:r>
          </w:p>
        </w:tc>
      </w:tr>
      <w:tr>
        <w:tc>
          <w:tcPr>
            <w:tcW w:type="dxa" w:w="5040"/>
            <w:vAlign w:val="top"/>
          </w:tcPr>
          <w:p>
            <w:r>
              <w:rPr>
                <w:sz w:val="16"/>
              </w:rPr>
              <w:t>Signal quality</w:t>
            </w:r>
          </w:p>
        </w:tc>
        <w:tc>
          <w:tcPr>
            <w:tcW w:type="dxa" w:w="5040"/>
            <w:vAlign w:val="top"/>
          </w:tcPr>
          <w:p>
            <w:r>
              <w:rPr>
                <w:sz w:val="16"/>
              </w:rPr>
              <w:t>VALID vs DEGRADED</w:t>
            </w:r>
          </w:p>
        </w:tc>
      </w:tr>
      <w:tr>
        <w:tc>
          <w:tcPr>
            <w:tcW w:type="dxa" w:w="5040"/>
            <w:vAlign w:val="top"/>
          </w:tcPr>
          <w:p>
            <w:r>
              <w:rPr>
                <w:sz w:val="16"/>
              </w:rPr>
              <w:t>Noise type/SNR</w:t>
            </w:r>
          </w:p>
        </w:tc>
        <w:tc>
          <w:tcPr>
            <w:tcW w:type="dxa" w:w="5040"/>
            <w:vAlign w:val="top"/>
          </w:tcPr>
          <w:p>
            <w:r>
              <w:rPr>
                <w:sz w:val="16"/>
              </w:rPr>
              <w:t>baseline wander, muscle artifact, electrode motion</w:t>
            </w:r>
          </w:p>
        </w:tc>
      </w:tr>
      <w:tr>
        <w:tc>
          <w:tcPr>
            <w:tcW w:type="dxa" w:w="5040"/>
            <w:vAlign w:val="top"/>
          </w:tcPr>
          <w:p>
            <w:r>
              <w:rPr>
                <w:sz w:val="16"/>
              </w:rPr>
              <w:t>Heart rate range</w:t>
            </w:r>
          </w:p>
        </w:tc>
        <w:tc>
          <w:tcPr>
            <w:tcW w:type="dxa" w:w="5040"/>
            <w:vAlign w:val="top"/>
          </w:tcPr>
          <w:p>
            <w:r>
              <w:rPr>
                <w:sz w:val="16"/>
              </w:rPr>
              <w:t>training-defined bins; descriptive only</w:t>
            </w:r>
          </w:p>
        </w:tc>
      </w:tr>
      <w:tr>
        <w:tc>
          <w:tcPr>
            <w:tcW w:type="dxa" w:w="5040"/>
            <w:vAlign w:val="top"/>
          </w:tcPr>
          <w:p>
            <w:r>
              <w:rPr>
                <w:sz w:val="16"/>
              </w:rPr>
              <w:t>Dataset</w:t>
            </w:r>
          </w:p>
        </w:tc>
        <w:tc>
          <w:tcPr>
            <w:tcW w:type="dxa" w:w="5040"/>
            <w:vAlign w:val="top"/>
          </w:tcPr>
          <w:p>
            <w:r>
              <w:rPr>
                <w:sz w:val="16"/>
              </w:rPr>
              <w:t>MIT-BIH internal vs INCART external</w:t>
            </w:r>
          </w:p>
        </w:tc>
      </w:tr>
      <w:tr>
        <w:tc>
          <w:tcPr>
            <w:tcW w:type="dxa" w:w="5040"/>
            <w:vAlign w:val="top"/>
          </w:tcPr>
          <w:p>
            <w:r>
              <w:rPr>
                <w:sz w:val="16"/>
              </w:rPr>
              <w:t>Threshold region</w:t>
            </w:r>
          </w:p>
        </w:tc>
        <w:tc>
          <w:tcPr>
            <w:tcW w:type="dxa" w:w="5040"/>
            <w:vAlign w:val="top"/>
          </w:tcPr>
          <w:p>
            <w:r>
              <w:rPr>
                <w:sz w:val="16"/>
              </w:rPr>
              <w:t>errors near calibrated threshold</w:t>
            </w:r>
          </w:p>
        </w:tc>
      </w:tr>
      <w:tr>
        <w:tc>
          <w:tcPr>
            <w:tcW w:type="dxa" w:w="5040"/>
            <w:vAlign w:val="top"/>
          </w:tcPr>
          <w:p>
            <w:r>
              <w:rPr>
                <w:sz w:val="16"/>
              </w:rPr>
              <w:t>Wearable domain</w:t>
            </w:r>
          </w:p>
        </w:tc>
        <w:tc>
          <w:tcPr>
            <w:tcW w:type="dxa" w:w="5040"/>
            <w:vAlign w:val="top"/>
          </w:tcPr>
          <w:p>
            <w:r>
              <w:rPr>
                <w:sz w:val="16"/>
              </w:rPr>
              <w:t>output/quality distribution only, not labeled accuracy</w:t>
            </w:r>
          </w:p>
        </w:tc>
      </w:tr>
    </w:tbl>
    <w:p>
      <w:pPr>
        <w:spacing w:after="20"/>
      </w:pPr>
    </w:p>
    <w:p>
      <w:pPr>
        <w:pStyle w:val="Heading1"/>
      </w:pPr>
      <w:r>
        <w:t>27. API SPECIFICATION</w:t>
      </w:r>
    </w:p>
    <w:p>
      <w:pPr>
        <w:pStyle w:val="Heading2"/>
      </w:pPr>
      <w:r>
        <w:t>27.1 POST /v1/infer-window</w:t>
      </w:r>
    </w:p>
    <w:p>
      <w:r>
        <w:rPr>
          <w:b/>
          <w:i w:val="0"/>
        </w:rPr>
        <w:t>Request:</w:t>
      </w:r>
    </w:p>
    <w:p>
      <w:pPr>
        <w:pStyle w:val="CodeBlock"/>
      </w:pPr>
      <w:r>
        <w:rPr>
          <w:b w:val="0"/>
          <w:i w:val="0"/>
        </w:rPr>
        <w:t>{"session_id":"...","timestamp_us":...,"ecg":[2500 floats],"ecg_quality":"VALID","ppg_context":{"quality":"VALID","pr_bpm":72.1,"spo2_pct":97.0,"spo2_valid":true},"model_id":"MODEL_V1"}</w:t>
      </w:r>
    </w:p>
    <w:p>
      <w:r>
        <w:rPr>
          <w:b/>
          <w:i w:val="0"/>
        </w:rPr>
        <w:t>Response schema illustration (placeholders only — not experimental results and not a valid literal runtime response):</w:t>
      </w:r>
    </w:p>
    <w:p>
      <w:pPr>
        <w:pStyle w:val="CodeBlock"/>
      </w:pPr>
      <w:r>
        <w:rPr>
          <w:b w:val="0"/>
          <w:i w:val="0"/>
        </w:rPr>
        <w:t>{"timestamp_us":"&lt;int64&gt;","model_id":"MODEL_V1","target":"AAMI_SVF_WINDOW_V1","raw_probability":"&lt;float 0..1&gt;","source_domain_calibrated_probability":"&lt;float 0..1&gt;","calibration_domain":"MIT-BIH-v1.0.0","calibration_patient_count":"&lt;int&gt;","calibration_id":"CAL_V1","threshold":"&lt;frozen float&gt;","ecg_quality":"VALID|DEGRADED|UNUSABLE","monitoring_state":"&lt;enum&gt;","context":{"ppg_quality":"&lt;enum&gt;","spo2_valid":"&lt;bool&gt;"},"latency_ms":"&lt;measured float&gt;"}</w:t>
      </w:r>
    </w:p>
    <w:p>
      <w:pPr>
        <w:pStyle w:val="Heading2"/>
      </w:pPr>
      <w:r>
        <w:t>27.2 API Rules</w:t>
      </w:r>
    </w:p>
    <w:p>
      <w:pPr>
        <w:pStyle w:val="ListBullet"/>
      </w:pPr>
      <w:r>
        <w:t>400 for schema errors; 422 for unusable/incomplete signal window; 500 only for server failure.</w:t>
      </w:r>
    </w:p>
    <w:p>
      <w:pPr>
        <w:pStyle w:val="ListBullet"/>
      </w:pPr>
      <w:r>
        <w:t>Model/preprocess/contract/alert-policy/calibration IDs returned with every inference; calibration_domain is explicit.</w:t>
      </w:r>
    </w:p>
    <w:p>
      <w:pPr>
        <w:pStyle w:val="ListBullet"/>
      </w:pPr>
      <w:r>
        <w:t>No endpoint returns a disease diagnosis string.</w:t>
      </w:r>
    </w:p>
    <w:p>
      <w:pPr>
        <w:pStyle w:val="ListBullet"/>
      </w:pPr>
      <w:r>
        <w:t>WebSocket streaming endpoint may wrap the same response schema; no alternate inference logic.</w:t>
      </w:r>
    </w:p>
    <w:p>
      <w:pPr>
        <w:pStyle w:val="Heading1"/>
      </w:pPr>
      <w:r>
        <w:t>28. DASHBOARD SPECIFICATION</w:t>
      </w:r>
    </w:p>
    <w:p>
      <w:r>
        <w:rPr>
          <w:b w:val="0"/>
          <w:i w:val="0"/>
        </w:rPr>
        <w:t>The dashboard has four persistent panels: live waveforms, signal quality, current episode-level monitoring state, and technical metadata. A fifth research panel exposes window probability/history and is clearly labeled research-only. It displays calibration_domain and alert_policy_id so a probability or episode state cannot be mistaken for wearable-domain clinical calibration.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6"/>
              </w:rPr>
              <w:t>State</w:t>
            </w:r>
          </w:p>
        </w:tc>
        <w:tc>
          <w:tcPr>
            <w:tcW w:type="dxa" w:w="5040"/>
            <w:shd w:fill="D9EAF7"/>
            <w:vAlign w:val="center"/>
          </w:tcPr>
          <w:p>
            <w:r>
              <w:rPr>
                <w:b/>
                <w:sz w:val="16"/>
              </w:rPr>
              <w:t>UI behavior</w:t>
            </w:r>
          </w:p>
        </w:tc>
      </w:tr>
      <w:tr>
        <w:tc>
          <w:tcPr>
            <w:tcW w:type="dxa" w:w="5040"/>
            <w:vAlign w:val="top"/>
          </w:tcPr>
          <w:p>
            <w:r>
              <w:rPr>
                <w:sz w:val="16"/>
              </w:rPr>
              <w:t>NORMAL_MONITORED_PATTERN</w:t>
            </w:r>
          </w:p>
        </w:tc>
        <w:tc>
          <w:tcPr>
            <w:tcW w:type="dxa" w:w="5040"/>
            <w:vAlign w:val="top"/>
          </w:tcPr>
          <w:p>
            <w:r>
              <w:rPr>
                <w:sz w:val="16"/>
              </w:rPr>
              <w:t>neutral status; show latest confidence and signal quality</w:t>
            </w:r>
          </w:p>
        </w:tc>
      </w:tr>
      <w:tr>
        <w:tc>
          <w:tcPr>
            <w:tcW w:type="dxa" w:w="5040"/>
            <w:vAlign w:val="top"/>
          </w:tcPr>
          <w:p>
            <w:r>
              <w:rPr>
                <w:sz w:val="16"/>
              </w:rPr>
              <w:t>POTENTIAL_ECTOPY_ASSOCIATED_PATTERN</w:t>
            </w:r>
          </w:p>
        </w:tc>
        <w:tc>
          <w:tcPr>
            <w:tcW w:type="dxa" w:w="5040"/>
            <w:vAlign w:val="top"/>
          </w:tcPr>
          <w:p>
            <w:r>
              <w:rPr>
                <w:sz w:val="16"/>
              </w:rPr>
              <w:t>one debounced episode state; highlight potential SVF-associated ECG pattern and advise recording review rather than diagnosis</w:t>
            </w:r>
          </w:p>
        </w:tc>
      </w:tr>
      <w:tr>
        <w:tc>
          <w:tcPr>
            <w:tcW w:type="dxa" w:w="5040"/>
            <w:vAlign w:val="top"/>
          </w:tcPr>
          <w:p>
            <w:r>
              <w:rPr>
                <w:sz w:val="16"/>
              </w:rPr>
              <w:t>RECHECK_SENSOR</w:t>
            </w:r>
          </w:p>
        </w:tc>
        <w:tc>
          <w:tcPr>
            <w:tcW w:type="dxa" w:w="5040"/>
            <w:vAlign w:val="top"/>
          </w:tcPr>
          <w:p>
            <w:r>
              <w:rPr>
                <w:sz w:val="16"/>
              </w:rPr>
              <w:t>prominent quality warning; suppress disease-like wording</w:t>
            </w:r>
          </w:p>
        </w:tc>
      </w:tr>
      <w:tr>
        <w:tc>
          <w:tcPr>
            <w:tcW w:type="dxa" w:w="5040"/>
            <w:vAlign w:val="top"/>
          </w:tcPr>
          <w:p>
            <w:r>
              <w:rPr>
                <w:sz w:val="16"/>
              </w:rPr>
              <w:t>CONTEXT_UNAVAILABLE</w:t>
            </w:r>
          </w:p>
        </w:tc>
        <w:tc>
          <w:tcPr>
            <w:tcW w:type="dxa" w:w="5040"/>
            <w:vAlign w:val="top"/>
          </w:tcPr>
          <w:p>
            <w:r>
              <w:rPr>
                <w:sz w:val="16"/>
              </w:rPr>
              <w:t>continue ECG result if valid; show missing PPG/SpO2 context</w:t>
            </w:r>
          </w:p>
        </w:tc>
      </w:tr>
      <w:tr>
        <w:tc>
          <w:tcPr>
            <w:tcW w:type="dxa" w:w="5040"/>
            <w:vAlign w:val="top"/>
          </w:tcPr>
          <w:p>
            <w:r>
              <w:rPr>
                <w:sz w:val="16"/>
              </w:rPr>
              <w:t>SYSTEM_ERROR</w:t>
            </w:r>
          </w:p>
        </w:tc>
        <w:tc>
          <w:tcPr>
            <w:tcW w:type="dxa" w:w="5040"/>
            <w:vAlign w:val="top"/>
          </w:tcPr>
          <w:p>
            <w:r>
              <w:rPr>
                <w:sz w:val="16"/>
              </w:rPr>
              <w:t>show technical error and stop clinical-style status</w:t>
            </w:r>
          </w:p>
        </w:tc>
      </w:tr>
    </w:tbl>
    <w:p>
      <w:pPr>
        <w:spacing w:after="20"/>
      </w:pPr>
    </w:p>
    <w:p>
      <w:pPr>
        <w:pStyle w:val="Heading1"/>
      </w:pPr>
      <w:r>
        <w:t>29. TESTING STRATEGY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sz w:val="13"/>
              </w:rPr>
              <w:t>Component</w:t>
            </w:r>
          </w:p>
        </w:tc>
        <w:tc>
          <w:tcPr>
            <w:tcW w:type="dxa" w:w="1680"/>
            <w:shd w:fill="D9EAF7"/>
            <w:vAlign w:val="center"/>
          </w:tcPr>
          <w:p>
            <w:r>
              <w:rPr>
                <w:b/>
                <w:sz w:val="13"/>
              </w:rPr>
              <w:t>Test</w:t>
            </w:r>
          </w:p>
        </w:tc>
        <w:tc>
          <w:tcPr>
            <w:tcW w:type="dxa" w:w="1680"/>
            <w:shd w:fill="D9EAF7"/>
            <w:vAlign w:val="center"/>
          </w:tcPr>
          <w:p>
            <w:r>
              <w:rPr>
                <w:b/>
                <w:sz w:val="13"/>
              </w:rPr>
              <w:t>Input</w:t>
            </w:r>
          </w:p>
        </w:tc>
        <w:tc>
          <w:tcPr>
            <w:tcW w:type="dxa" w:w="1680"/>
            <w:shd w:fill="D9EAF7"/>
            <w:vAlign w:val="center"/>
          </w:tcPr>
          <w:p>
            <w:r>
              <w:rPr>
                <w:b/>
                <w:sz w:val="13"/>
              </w:rPr>
              <w:t>Expected Result</w:t>
            </w:r>
          </w:p>
        </w:tc>
        <w:tc>
          <w:tcPr>
            <w:tcW w:type="dxa" w:w="1680"/>
            <w:shd w:fill="D9EAF7"/>
            <w:vAlign w:val="center"/>
          </w:tcPr>
          <w:p>
            <w:r>
              <w:rPr>
                <w:b/>
                <w:sz w:val="13"/>
              </w:rPr>
              <w:t>Failure Meaning</w:t>
            </w:r>
          </w:p>
        </w:tc>
        <w:tc>
          <w:tcPr>
            <w:tcW w:type="dxa" w:w="1680"/>
            <w:shd w:fill="D9EAF7"/>
            <w:vAlign w:val="center"/>
          </w:tcPr>
          <w:p>
            <w:r>
              <w:rPr>
                <w:b/>
                <w:sz w:val="13"/>
              </w:rPr>
              <w:t>Owner</w:t>
            </w:r>
          </w:p>
        </w:tc>
      </w:tr>
      <w:tr>
        <w:tc>
          <w:tcPr>
            <w:tcW w:type="dxa" w:w="1680"/>
            <w:vAlign w:val="top"/>
          </w:tcPr>
          <w:p>
            <w:r>
              <w:rPr>
                <w:sz w:val="13"/>
              </w:rPr>
              <w:t>Data</w:t>
            </w:r>
          </w:p>
        </w:tc>
        <w:tc>
          <w:tcPr>
            <w:tcW w:type="dxa" w:w="1680"/>
            <w:vAlign w:val="top"/>
          </w:tcPr>
          <w:p>
            <w:r>
              <w:rPr>
                <w:sz w:val="13"/>
              </w:rPr>
              <w:t>record-count/schema validation</w:t>
            </w:r>
          </w:p>
        </w:tc>
        <w:tc>
          <w:tcPr>
            <w:tcW w:type="dxa" w:w="1680"/>
            <w:vAlign w:val="top"/>
          </w:tcPr>
          <w:p>
            <w:r>
              <w:rPr>
                <w:sz w:val="13"/>
              </w:rPr>
              <w:t>known dataset manifest</w:t>
            </w:r>
          </w:p>
        </w:tc>
        <w:tc>
          <w:tcPr>
            <w:tcW w:type="dxa" w:w="1680"/>
            <w:vAlign w:val="top"/>
          </w:tcPr>
          <w:p>
            <w:r>
              <w:rPr>
                <w:sz w:val="13"/>
              </w:rPr>
              <w:t>exact expected files/records or explicit documented version exception</w:t>
            </w:r>
          </w:p>
        </w:tc>
        <w:tc>
          <w:tcPr>
            <w:tcW w:type="dxa" w:w="1680"/>
            <w:vAlign w:val="top"/>
          </w:tcPr>
          <w:p>
            <w:r>
              <w:rPr>
                <w:sz w:val="13"/>
              </w:rPr>
              <w:t>corrupt/mis-versioned dataset</w:t>
            </w:r>
          </w:p>
        </w:tc>
        <w:tc>
          <w:tcPr>
            <w:tcW w:type="dxa" w:w="1680"/>
            <w:vAlign w:val="top"/>
          </w:tcPr>
          <w:p>
            <w:r>
              <w:rPr>
                <w:sz w:val="13"/>
              </w:rPr>
              <w:t>P1</w:t>
            </w:r>
          </w:p>
        </w:tc>
      </w:tr>
      <w:tr>
        <w:tc>
          <w:tcPr>
            <w:tcW w:type="dxa" w:w="1680"/>
            <w:vAlign w:val="top"/>
          </w:tcPr>
          <w:p>
            <w:r>
              <w:rPr>
                <w:sz w:val="13"/>
              </w:rPr>
              <w:t>Timestamps</w:t>
            </w:r>
          </w:p>
        </w:tc>
        <w:tc>
          <w:tcPr>
            <w:tcW w:type="dxa" w:w="1680"/>
            <w:vAlign w:val="top"/>
          </w:tcPr>
          <w:p>
            <w:r>
              <w:rPr>
                <w:sz w:val="13"/>
              </w:rPr>
              <w:t>monotonicity + gap detection</w:t>
            </w:r>
          </w:p>
        </w:tc>
        <w:tc>
          <w:tcPr>
            <w:tcW w:type="dxa" w:w="1680"/>
            <w:vAlign w:val="top"/>
          </w:tcPr>
          <w:p>
            <w:r>
              <w:rPr>
                <w:sz w:val="13"/>
              </w:rPr>
              <w:t>synthetic gaps</w:t>
            </w:r>
          </w:p>
        </w:tc>
        <w:tc>
          <w:tcPr>
            <w:tcW w:type="dxa" w:w="1680"/>
            <w:vAlign w:val="top"/>
          </w:tcPr>
          <w:p>
            <w:r>
              <w:rPr>
                <w:sz w:val="13"/>
              </w:rPr>
              <w:t>all gaps flagged; no backward time</w:t>
            </w:r>
          </w:p>
        </w:tc>
        <w:tc>
          <w:tcPr>
            <w:tcW w:type="dxa" w:w="1680"/>
            <w:vAlign w:val="top"/>
          </w:tcPr>
          <w:p>
            <w:r>
              <w:rPr>
                <w:sz w:val="13"/>
              </w:rPr>
              <w:t>alignment invalid</w:t>
            </w:r>
          </w:p>
        </w:tc>
        <w:tc>
          <w:tcPr>
            <w:tcW w:type="dxa" w:w="1680"/>
            <w:vAlign w:val="top"/>
          </w:tcPr>
          <w:p>
            <w:r>
              <w:rPr>
                <w:sz w:val="13"/>
              </w:rPr>
              <w:t>P1/P2</w:t>
            </w:r>
          </w:p>
        </w:tc>
      </w:tr>
      <w:tr>
        <w:tc>
          <w:tcPr>
            <w:tcW w:type="dxa" w:w="1680"/>
            <w:vAlign w:val="top"/>
          </w:tcPr>
          <w:p>
            <w:r>
              <w:rPr>
                <w:sz w:val="13"/>
              </w:rPr>
              <w:t>Windows</w:t>
            </w:r>
          </w:p>
        </w:tc>
        <w:tc>
          <w:tcPr>
            <w:tcW w:type="dxa" w:w="1680"/>
            <w:vAlign w:val="top"/>
          </w:tcPr>
          <w:p>
            <w:r>
              <w:rPr>
                <w:sz w:val="13"/>
              </w:rPr>
              <w:t>10 s/5 s boundaries</w:t>
            </w:r>
          </w:p>
        </w:tc>
        <w:tc>
          <w:tcPr>
            <w:tcW w:type="dxa" w:w="1680"/>
            <w:vAlign w:val="top"/>
          </w:tcPr>
          <w:p>
            <w:r>
              <w:rPr>
                <w:sz w:val="13"/>
              </w:rPr>
              <w:t>synthetic signal</w:t>
            </w:r>
          </w:p>
        </w:tc>
        <w:tc>
          <w:tcPr>
            <w:tcW w:type="dxa" w:w="1680"/>
            <w:vAlign w:val="top"/>
          </w:tcPr>
          <w:p>
            <w:r>
              <w:rPr>
                <w:sz w:val="13"/>
              </w:rPr>
              <w:t>exact samples; no future sample</w:t>
            </w:r>
          </w:p>
        </w:tc>
        <w:tc>
          <w:tcPr>
            <w:tcW w:type="dxa" w:w="1680"/>
            <w:vAlign w:val="top"/>
          </w:tcPr>
          <w:p>
            <w:r>
              <w:rPr>
                <w:sz w:val="13"/>
              </w:rPr>
              <w:t>temporal leakage</w:t>
            </w:r>
          </w:p>
        </w:tc>
        <w:tc>
          <w:tcPr>
            <w:tcW w:type="dxa" w:w="1680"/>
            <w:vAlign w:val="top"/>
          </w:tcPr>
          <w:p>
            <w:r>
              <w:rPr>
                <w:sz w:val="13"/>
              </w:rPr>
              <w:t>P1</w:t>
            </w:r>
          </w:p>
        </w:tc>
      </w:tr>
      <w:tr>
        <w:tc>
          <w:tcPr>
            <w:tcW w:type="dxa" w:w="1680"/>
            <w:vAlign w:val="top"/>
          </w:tcPr>
          <w:p>
            <w:r>
              <w:rPr>
                <w:sz w:val="13"/>
              </w:rPr>
              <w:t>Synchronization</w:t>
            </w:r>
          </w:p>
        </w:tc>
        <w:tc>
          <w:tcPr>
            <w:tcW w:type="dxa" w:w="1680"/>
            <w:vAlign w:val="top"/>
          </w:tcPr>
          <w:p>
            <w:r>
              <w:rPr>
                <w:sz w:val="13"/>
              </w:rPr>
              <w:t>ECG/PPG alignment</w:t>
            </w:r>
          </w:p>
        </w:tc>
        <w:tc>
          <w:tcPr>
            <w:tcW w:type="dxa" w:w="1680"/>
            <w:vAlign w:val="top"/>
          </w:tcPr>
          <w:p>
            <w:r>
              <w:rPr>
                <w:sz w:val="13"/>
              </w:rPr>
              <w:t>synthetic shared pulse events</w:t>
            </w:r>
          </w:p>
        </w:tc>
        <w:tc>
          <w:tcPr>
            <w:tcW w:type="dxa" w:w="1680"/>
            <w:vAlign w:val="top"/>
          </w:tcPr>
          <w:p>
            <w:r>
              <w:rPr>
                <w:sz w:val="13"/>
              </w:rPr>
              <w:t>offset within configured tolerance</w:t>
            </w:r>
          </w:p>
        </w:tc>
        <w:tc>
          <w:tcPr>
            <w:tcW w:type="dxa" w:w="1680"/>
            <w:vAlign w:val="top"/>
          </w:tcPr>
          <w:p>
            <w:r>
              <w:rPr>
                <w:sz w:val="13"/>
              </w:rPr>
              <w:t>multimodal mismatch</w:t>
            </w:r>
          </w:p>
        </w:tc>
        <w:tc>
          <w:tcPr>
            <w:tcW w:type="dxa" w:w="1680"/>
            <w:vAlign w:val="top"/>
          </w:tcPr>
          <w:p>
            <w:r>
              <w:rPr>
                <w:sz w:val="13"/>
              </w:rPr>
              <w:t>P2</w:t>
            </w:r>
          </w:p>
        </w:tc>
      </w:tr>
      <w:tr>
        <w:tc>
          <w:tcPr>
            <w:tcW w:type="dxa" w:w="1680"/>
            <w:vAlign w:val="top"/>
          </w:tcPr>
          <w:p>
            <w:r>
              <w:rPr>
                <w:sz w:val="13"/>
              </w:rPr>
              <w:t>Preprocessing</w:t>
            </w:r>
          </w:p>
        </w:tc>
        <w:tc>
          <w:tcPr>
            <w:tcW w:type="dxa" w:w="1680"/>
            <w:vAlign w:val="top"/>
          </w:tcPr>
          <w:p>
            <w:r>
              <w:rPr>
                <w:sz w:val="13"/>
              </w:rPr>
              <w:t>causality impulse + GAP_POLICY_V1 tests</w:t>
            </w:r>
          </w:p>
        </w:tc>
        <w:tc>
          <w:tcPr>
            <w:tcW w:type="dxa" w:w="1680"/>
            <w:vAlign w:val="top"/>
          </w:tcPr>
          <w:p>
            <w:r>
              <w:rPr>
                <w:sz w:val="13"/>
              </w:rPr>
              <w:t>impulse after cutoff; &lt;=100 ms and &gt;100 ms synthetic gaps with alternative futures</w:t>
            </w:r>
          </w:p>
        </w:tc>
        <w:tc>
          <w:tcPr>
            <w:tcW w:type="dxa" w:w="1680"/>
            <w:vAlign w:val="top"/>
          </w:tcPr>
          <w:p>
            <w:r>
              <w:rPr>
                <w:sz w:val="13"/>
              </w:rPr>
              <w:t>earlier output unchanged; short gap equals causal last-value hold with mask; long-gap spanning windows UNUSABLE</w:t>
            </w:r>
          </w:p>
        </w:tc>
        <w:tc>
          <w:tcPr>
            <w:tcW w:type="dxa" w:w="1680"/>
            <w:vAlign w:val="top"/>
          </w:tcPr>
          <w:p>
            <w:r>
              <w:rPr>
                <w:sz w:val="13"/>
              </w:rPr>
              <w:t>future leakage/gap-policy bug</w:t>
            </w:r>
          </w:p>
        </w:tc>
        <w:tc>
          <w:tcPr>
            <w:tcW w:type="dxa" w:w="1680"/>
            <w:vAlign w:val="top"/>
          </w:tcPr>
          <w:p>
            <w:r>
              <w:rPr>
                <w:sz w:val="13"/>
              </w:rPr>
              <w:t>P1/P2</w:t>
            </w:r>
          </w:p>
        </w:tc>
      </w:tr>
      <w:tr>
        <w:tc>
          <w:tcPr>
            <w:tcW w:type="dxa" w:w="1680"/>
            <w:vAlign w:val="top"/>
          </w:tcPr>
          <w:p>
            <w:r>
              <w:rPr>
                <w:sz w:val="13"/>
              </w:rPr>
              <w:t>Resampling</w:t>
            </w:r>
          </w:p>
        </w:tc>
        <w:tc>
          <w:tcPr>
            <w:tcW w:type="dxa" w:w="1680"/>
            <w:vAlign w:val="top"/>
          </w:tcPr>
          <w:p>
            <w:r>
              <w:rPr>
                <w:sz w:val="13"/>
              </w:rPr>
              <w:t>future-append + chunk-equivalence</w:t>
            </w:r>
          </w:p>
        </w:tc>
        <w:tc>
          <w:tcPr>
            <w:tcW w:type="dxa" w:w="1680"/>
            <w:vAlign w:val="top"/>
          </w:tcPr>
          <w:p>
            <w:r>
              <w:rPr>
                <w:sz w:val="13"/>
              </w:rPr>
              <w:t>same prefix with two different futures; multiple chunk boundaries</w:t>
            </w:r>
          </w:p>
        </w:tc>
        <w:tc>
          <w:tcPr>
            <w:tcW w:type="dxa" w:w="1680"/>
            <w:vAlign w:val="top"/>
          </w:tcPr>
          <w:p>
            <w:r>
              <w:rPr>
                <w:sz w:val="13"/>
              </w:rPr>
              <w:t>outputs timestamped before cutoff identical and chunked stream matches continuous causal stream</w:t>
            </w:r>
          </w:p>
        </w:tc>
        <w:tc>
          <w:tcPr>
            <w:tcW w:type="dxa" w:w="1680"/>
            <w:vAlign w:val="top"/>
          </w:tcPr>
          <w:p>
            <w:r>
              <w:rPr>
                <w:sz w:val="13"/>
              </w:rPr>
              <w:t>resampler look-ahead/state bug</w:t>
            </w:r>
          </w:p>
        </w:tc>
        <w:tc>
          <w:tcPr>
            <w:tcW w:type="dxa" w:w="1680"/>
            <w:vAlign w:val="top"/>
          </w:tcPr>
          <w:p>
            <w:r>
              <w:rPr>
                <w:sz w:val="13"/>
              </w:rPr>
              <w:t>P1</w:t>
            </w:r>
          </w:p>
        </w:tc>
      </w:tr>
      <w:tr>
        <w:tc>
          <w:tcPr>
            <w:tcW w:type="dxa" w:w="1680"/>
            <w:vAlign w:val="top"/>
          </w:tcPr>
          <w:p>
            <w:r>
              <w:rPr>
                <w:sz w:val="13"/>
              </w:rPr>
              <w:t>Quality</w:t>
            </w:r>
          </w:p>
        </w:tc>
        <w:tc>
          <w:tcPr>
            <w:tcW w:type="dxa" w:w="1680"/>
            <w:vAlign w:val="top"/>
          </w:tcPr>
          <w:p>
            <w:r>
              <w:rPr>
                <w:sz w:val="13"/>
              </w:rPr>
              <w:t>hard-failure rules</w:t>
            </w:r>
          </w:p>
        </w:tc>
        <w:tc>
          <w:tcPr>
            <w:tcW w:type="dxa" w:w="1680"/>
            <w:vAlign w:val="top"/>
          </w:tcPr>
          <w:p>
            <w:r>
              <w:rPr>
                <w:sz w:val="13"/>
              </w:rPr>
              <w:t>flatline/clipping/gaps</w:t>
            </w:r>
          </w:p>
        </w:tc>
        <w:tc>
          <w:tcPr>
            <w:tcW w:type="dxa" w:w="1680"/>
            <w:vAlign w:val="top"/>
          </w:tcPr>
          <w:p>
            <w:r>
              <w:rPr>
                <w:sz w:val="13"/>
              </w:rPr>
              <w:t>UNUSABLE</w:t>
            </w:r>
          </w:p>
        </w:tc>
        <w:tc>
          <w:tcPr>
            <w:tcW w:type="dxa" w:w="1680"/>
            <w:vAlign w:val="top"/>
          </w:tcPr>
          <w:p>
            <w:r>
              <w:rPr>
                <w:sz w:val="13"/>
              </w:rPr>
              <w:t>quality subsystem unsafe</w:t>
            </w:r>
          </w:p>
        </w:tc>
        <w:tc>
          <w:tcPr>
            <w:tcW w:type="dxa" w:w="1680"/>
            <w:vAlign w:val="top"/>
          </w:tcPr>
          <w:p>
            <w:r>
              <w:rPr>
                <w:sz w:val="13"/>
              </w:rPr>
              <w:t>P1/P2</w:t>
            </w:r>
          </w:p>
        </w:tc>
      </w:tr>
      <w:tr>
        <w:tc>
          <w:tcPr>
            <w:tcW w:type="dxa" w:w="1680"/>
            <w:vAlign w:val="top"/>
          </w:tcPr>
          <w:p>
            <w:r>
              <w:rPr>
                <w:sz w:val="13"/>
              </w:rPr>
              <w:t>Labels</w:t>
            </w:r>
          </w:p>
        </w:tc>
        <w:tc>
          <w:tcPr>
            <w:tcW w:type="dxa" w:w="1680"/>
            <w:vAlign w:val="top"/>
          </w:tcPr>
          <w:p>
            <w:r>
              <w:rPr>
                <w:sz w:val="13"/>
              </w:rPr>
              <w:t>AAMI_SVF_MAP_V1 mapping + source symbol census</w:t>
            </w:r>
          </w:p>
        </w:tc>
        <w:tc>
          <w:tcPr>
            <w:tcW w:type="dxa" w:w="1680"/>
            <w:vAlign w:val="top"/>
          </w:tcPr>
          <w:p>
            <w:r>
              <w:rPr>
                <w:sz w:val="13"/>
              </w:rPr>
              <w:t>every allowlisted symbol, paced/unknown/unlisted beat symbols and non-beat markers</w:t>
            </w:r>
          </w:p>
        </w:tc>
        <w:tc>
          <w:tcPr>
            <w:tcW w:type="dxa" w:w="1680"/>
            <w:vAlign w:val="top"/>
          </w:tcPr>
          <w:p>
            <w:r>
              <w:rPr>
                <w:sz w:val="13"/>
              </w:rPr>
              <w:t>expected N/S/V/F/Q-exclude/unmappable-exclude behavior; MIT-BIH and INCART mapper identical</w:t>
            </w:r>
          </w:p>
        </w:tc>
        <w:tc>
          <w:tcPr>
            <w:tcW w:type="dxa" w:w="1680"/>
            <w:vAlign w:val="top"/>
          </w:tcPr>
          <w:p>
            <w:r>
              <w:rPr>
                <w:sz w:val="13"/>
              </w:rPr>
              <w:t>target corruption/external target drift</w:t>
            </w:r>
          </w:p>
        </w:tc>
        <w:tc>
          <w:tcPr>
            <w:tcW w:type="dxa" w:w="1680"/>
            <w:vAlign w:val="top"/>
          </w:tcPr>
          <w:p>
            <w:r>
              <w:rPr>
                <w:sz w:val="13"/>
              </w:rPr>
              <w:t>P1</w:t>
            </w:r>
          </w:p>
        </w:tc>
      </w:tr>
      <w:tr>
        <w:tc>
          <w:tcPr>
            <w:tcW w:type="dxa" w:w="1680"/>
            <w:vAlign w:val="top"/>
          </w:tcPr>
          <w:p>
            <w:r>
              <w:rPr>
                <w:sz w:val="13"/>
              </w:rPr>
              <w:t>Splits</w:t>
            </w:r>
          </w:p>
        </w:tc>
        <w:tc>
          <w:tcPr>
            <w:tcW w:type="dxa" w:w="1680"/>
            <w:vAlign w:val="top"/>
          </w:tcPr>
          <w:p>
            <w:r>
              <w:rPr>
                <w:sz w:val="13"/>
              </w:rPr>
              <w:t>group disjointness</w:t>
            </w:r>
          </w:p>
        </w:tc>
        <w:tc>
          <w:tcPr>
            <w:tcW w:type="dxa" w:w="1680"/>
            <w:vAlign w:val="top"/>
          </w:tcPr>
          <w:p>
            <w:r>
              <w:rPr>
                <w:sz w:val="13"/>
              </w:rPr>
              <w:t>frozen manifests</w:t>
            </w:r>
          </w:p>
        </w:tc>
        <w:tc>
          <w:tcPr>
            <w:tcW w:type="dxa" w:w="1680"/>
            <w:vAlign w:val="top"/>
          </w:tcPr>
          <w:p>
            <w:r>
              <w:rPr>
                <w:sz w:val="13"/>
              </w:rPr>
              <w:t>zero participant overlap</w:t>
            </w:r>
          </w:p>
        </w:tc>
        <w:tc>
          <w:tcPr>
            <w:tcW w:type="dxa" w:w="1680"/>
            <w:vAlign w:val="top"/>
          </w:tcPr>
          <w:p>
            <w:r>
              <w:rPr>
                <w:sz w:val="13"/>
              </w:rPr>
              <w:t>catastrophic leakage</w:t>
            </w:r>
          </w:p>
        </w:tc>
        <w:tc>
          <w:tcPr>
            <w:tcW w:type="dxa" w:w="1680"/>
            <w:vAlign w:val="top"/>
          </w:tcPr>
          <w:p>
            <w:r>
              <w:rPr>
                <w:sz w:val="13"/>
              </w:rPr>
              <w:t>P1</w:t>
            </w:r>
          </w:p>
        </w:tc>
      </w:tr>
      <w:tr>
        <w:tc>
          <w:tcPr>
            <w:tcW w:type="dxa" w:w="1680"/>
            <w:vAlign w:val="top"/>
          </w:tcPr>
          <w:p>
            <w:r>
              <w:rPr>
                <w:sz w:val="13"/>
              </w:rPr>
              <w:t>Model</w:t>
            </w:r>
          </w:p>
        </w:tc>
        <w:tc>
          <w:tcPr>
            <w:tcW w:type="dxa" w:w="1680"/>
            <w:vAlign w:val="top"/>
          </w:tcPr>
          <w:p>
            <w:r>
              <w:rPr>
                <w:sz w:val="13"/>
              </w:rPr>
              <w:t>shape/checkpoint determinism</w:t>
            </w:r>
          </w:p>
        </w:tc>
        <w:tc>
          <w:tcPr>
            <w:tcW w:type="dxa" w:w="1680"/>
            <w:vAlign w:val="top"/>
          </w:tcPr>
          <w:p>
            <w:r>
              <w:rPr>
                <w:sz w:val="13"/>
              </w:rPr>
              <w:t>fixed batch</w:t>
            </w:r>
          </w:p>
        </w:tc>
        <w:tc>
          <w:tcPr>
            <w:tcW w:type="dxa" w:w="1680"/>
            <w:vAlign w:val="top"/>
          </w:tcPr>
          <w:p>
            <w:r>
              <w:rPr>
                <w:sz w:val="13"/>
              </w:rPr>
              <w:t>same output checksum within tolerance</w:t>
            </w:r>
          </w:p>
        </w:tc>
        <w:tc>
          <w:tcPr>
            <w:tcW w:type="dxa" w:w="1680"/>
            <w:vAlign w:val="top"/>
          </w:tcPr>
          <w:p>
            <w:r>
              <w:rPr>
                <w:sz w:val="13"/>
              </w:rPr>
              <w:t>reproducibility failure</w:t>
            </w:r>
          </w:p>
        </w:tc>
        <w:tc>
          <w:tcPr>
            <w:tcW w:type="dxa" w:w="1680"/>
            <w:vAlign w:val="top"/>
          </w:tcPr>
          <w:p>
            <w:r>
              <w:rPr>
                <w:sz w:val="13"/>
              </w:rPr>
              <w:t>P1</w:t>
            </w:r>
          </w:p>
        </w:tc>
      </w:tr>
      <w:tr>
        <w:tc>
          <w:tcPr>
            <w:tcW w:type="dxa" w:w="1680"/>
            <w:vAlign w:val="top"/>
          </w:tcPr>
          <w:p>
            <w:r>
              <w:rPr>
                <w:sz w:val="13"/>
              </w:rPr>
              <w:t>Federated</w:t>
            </w:r>
          </w:p>
        </w:tc>
        <w:tc>
          <w:tcPr>
            <w:tcW w:type="dxa" w:w="1680"/>
            <w:vAlign w:val="top"/>
          </w:tcPr>
          <w:p>
            <w:r>
              <w:rPr>
                <w:sz w:val="13"/>
              </w:rPr>
              <w:t>weighted aggregation toy case</w:t>
            </w:r>
          </w:p>
        </w:tc>
        <w:tc>
          <w:tcPr>
            <w:tcW w:type="dxa" w:w="1680"/>
            <w:vAlign w:val="top"/>
          </w:tcPr>
          <w:p>
            <w:r>
              <w:rPr>
                <w:sz w:val="13"/>
              </w:rPr>
              <w:t>2 toy clients</w:t>
            </w:r>
          </w:p>
        </w:tc>
        <w:tc>
          <w:tcPr>
            <w:tcW w:type="dxa" w:w="1680"/>
            <w:vAlign w:val="top"/>
          </w:tcPr>
          <w:p>
            <w:r>
              <w:rPr>
                <w:sz w:val="13"/>
              </w:rPr>
              <w:t>matches analytical mean</w:t>
            </w:r>
          </w:p>
        </w:tc>
        <w:tc>
          <w:tcPr>
            <w:tcW w:type="dxa" w:w="1680"/>
            <w:vAlign w:val="top"/>
          </w:tcPr>
          <w:p>
            <w:r>
              <w:rPr>
                <w:sz w:val="13"/>
              </w:rPr>
              <w:t>FL implementation bug</w:t>
            </w:r>
          </w:p>
        </w:tc>
        <w:tc>
          <w:tcPr>
            <w:tcW w:type="dxa" w:w="1680"/>
            <w:vAlign w:val="top"/>
          </w:tcPr>
          <w:p>
            <w:r>
              <w:rPr>
                <w:sz w:val="13"/>
              </w:rPr>
              <w:t>P3</w:t>
            </w:r>
          </w:p>
        </w:tc>
      </w:tr>
      <w:tr>
        <w:tc>
          <w:tcPr>
            <w:tcW w:type="dxa" w:w="1680"/>
            <w:vAlign w:val="top"/>
          </w:tcPr>
          <w:p>
            <w:r>
              <w:rPr>
                <w:sz w:val="13"/>
              </w:rPr>
              <w:t>FedProx</w:t>
            </w:r>
          </w:p>
        </w:tc>
        <w:tc>
          <w:tcPr>
            <w:tcW w:type="dxa" w:w="1680"/>
            <w:vAlign w:val="top"/>
          </w:tcPr>
          <w:p>
            <w:r>
              <w:rPr>
                <w:sz w:val="13"/>
              </w:rPr>
              <w:t>μ=0 equivalence</w:t>
            </w:r>
          </w:p>
        </w:tc>
        <w:tc>
          <w:tcPr>
            <w:tcW w:type="dxa" w:w="1680"/>
            <w:vAlign w:val="top"/>
          </w:tcPr>
          <w:p>
            <w:r>
              <w:rPr>
                <w:sz w:val="13"/>
              </w:rPr>
              <w:t>toy clients</w:t>
            </w:r>
          </w:p>
        </w:tc>
        <w:tc>
          <w:tcPr>
            <w:tcW w:type="dxa" w:w="1680"/>
            <w:vAlign w:val="top"/>
          </w:tcPr>
          <w:p>
            <w:r>
              <w:rPr>
                <w:sz w:val="13"/>
              </w:rPr>
              <w:t>matches FedAvg local objective</w:t>
            </w:r>
          </w:p>
        </w:tc>
        <w:tc>
          <w:tcPr>
            <w:tcW w:type="dxa" w:w="1680"/>
            <w:vAlign w:val="top"/>
          </w:tcPr>
          <w:p>
            <w:r>
              <w:rPr>
                <w:sz w:val="13"/>
              </w:rPr>
              <w:t>FedProx bug</w:t>
            </w:r>
          </w:p>
        </w:tc>
        <w:tc>
          <w:tcPr>
            <w:tcW w:type="dxa" w:w="1680"/>
            <w:vAlign w:val="top"/>
          </w:tcPr>
          <w:p>
            <w:r>
              <w:rPr>
                <w:sz w:val="13"/>
              </w:rPr>
              <w:t>P3</w:t>
            </w:r>
          </w:p>
        </w:tc>
      </w:tr>
      <w:tr>
        <w:tc>
          <w:tcPr>
            <w:tcW w:type="dxa" w:w="1680"/>
            <w:vAlign w:val="top"/>
          </w:tcPr>
          <w:p>
            <w:r>
              <w:rPr>
                <w:sz w:val="13"/>
              </w:rPr>
              <w:t>Privacy</w:t>
            </w:r>
          </w:p>
        </w:tc>
        <w:tc>
          <w:tcPr>
            <w:tcW w:type="dxa" w:w="1680"/>
            <w:vAlign w:val="top"/>
          </w:tcPr>
          <w:p>
            <w:r>
              <w:rPr>
                <w:sz w:val="13"/>
              </w:rPr>
              <w:t>SecAgg server visibility</w:t>
            </w:r>
          </w:p>
        </w:tc>
        <w:tc>
          <w:tcPr>
            <w:tcW w:type="dxa" w:w="1680"/>
            <w:vAlign w:val="top"/>
          </w:tcPr>
          <w:p>
            <w:r>
              <w:rPr>
                <w:sz w:val="13"/>
              </w:rPr>
              <w:t>instrumented run</w:t>
            </w:r>
          </w:p>
        </w:tc>
        <w:tc>
          <w:tcPr>
            <w:tcW w:type="dxa" w:w="1680"/>
            <w:vAlign w:val="top"/>
          </w:tcPr>
          <w:p>
            <w:r>
              <w:rPr>
                <w:sz w:val="13"/>
              </w:rPr>
              <w:t>no individual clear update at server aggregation interface</w:t>
            </w:r>
          </w:p>
        </w:tc>
        <w:tc>
          <w:tcPr>
            <w:tcW w:type="dxa" w:w="1680"/>
            <w:vAlign w:val="top"/>
          </w:tcPr>
          <w:p>
            <w:r>
              <w:rPr>
                <w:sz w:val="13"/>
              </w:rPr>
              <w:t>privacy claim invalid</w:t>
            </w:r>
          </w:p>
        </w:tc>
        <w:tc>
          <w:tcPr>
            <w:tcW w:type="dxa" w:w="1680"/>
            <w:vAlign w:val="top"/>
          </w:tcPr>
          <w:p>
            <w:r>
              <w:rPr>
                <w:sz w:val="13"/>
              </w:rPr>
              <w:t>P3</w:t>
            </w:r>
          </w:p>
        </w:tc>
      </w:tr>
      <w:tr>
        <w:tc>
          <w:tcPr>
            <w:tcW w:type="dxa" w:w="1680"/>
            <w:vAlign w:val="top"/>
          </w:tcPr>
          <w:p>
            <w:r>
              <w:rPr>
                <w:sz w:val="13"/>
              </w:rPr>
              <w:t>API</w:t>
            </w:r>
          </w:p>
        </w:tc>
        <w:tc>
          <w:tcPr>
            <w:tcW w:type="dxa" w:w="1680"/>
            <w:vAlign w:val="top"/>
          </w:tcPr>
          <w:p>
            <w:r>
              <w:rPr>
                <w:sz w:val="13"/>
              </w:rPr>
              <w:t>schema contract</w:t>
            </w:r>
          </w:p>
        </w:tc>
        <w:tc>
          <w:tcPr>
            <w:tcW w:type="dxa" w:w="1680"/>
            <w:vAlign w:val="top"/>
          </w:tcPr>
          <w:p>
            <w:r>
              <w:rPr>
                <w:sz w:val="13"/>
              </w:rPr>
              <w:t>valid/invalid payloads</w:t>
            </w:r>
          </w:p>
        </w:tc>
        <w:tc>
          <w:tcPr>
            <w:tcW w:type="dxa" w:w="1680"/>
            <w:vAlign w:val="top"/>
          </w:tcPr>
          <w:p>
            <w:r>
              <w:rPr>
                <w:sz w:val="13"/>
              </w:rPr>
              <w:t>typed status codes and version fields</w:t>
            </w:r>
          </w:p>
        </w:tc>
        <w:tc>
          <w:tcPr>
            <w:tcW w:type="dxa" w:w="1680"/>
            <w:vAlign w:val="top"/>
          </w:tcPr>
          <w:p>
            <w:r>
              <w:rPr>
                <w:sz w:val="13"/>
              </w:rPr>
              <w:t>integration failure</w:t>
            </w:r>
          </w:p>
        </w:tc>
        <w:tc>
          <w:tcPr>
            <w:tcW w:type="dxa" w:w="1680"/>
            <w:vAlign w:val="top"/>
          </w:tcPr>
          <w:p>
            <w:r>
              <w:rPr>
                <w:sz w:val="13"/>
              </w:rPr>
              <w:t>P3</w:t>
            </w:r>
          </w:p>
        </w:tc>
      </w:tr>
      <w:tr>
        <w:tc>
          <w:tcPr>
            <w:tcW w:type="dxa" w:w="1680"/>
            <w:vAlign w:val="top"/>
          </w:tcPr>
          <w:p>
            <w:r>
              <w:rPr>
                <w:sz w:val="13"/>
              </w:rPr>
              <w:t>Alert episodes</w:t>
            </w:r>
          </w:p>
        </w:tc>
        <w:tc>
          <w:tcPr>
            <w:tcW w:type="dxa" w:w="1680"/>
            <w:vAlign w:val="top"/>
          </w:tcPr>
          <w:p>
            <w:r>
              <w:rPr>
                <w:sz w:val="13"/>
              </w:rPr>
              <w:t>debounce/cooldown state test</w:t>
            </w:r>
          </w:p>
        </w:tc>
        <w:tc>
          <w:tcPr>
            <w:tcW w:type="dxa" w:w="1680"/>
            <w:vAlign w:val="top"/>
          </w:tcPr>
          <w:p>
            <w:r>
              <w:rPr>
                <w:sz w:val="13"/>
              </w:rPr>
              <w:t>scripted above/below/degraded/unusable window sequence</w:t>
            </w:r>
          </w:p>
        </w:tc>
        <w:tc>
          <w:tcPr>
            <w:tcW w:type="dxa" w:w="1680"/>
            <w:vAlign w:val="top"/>
          </w:tcPr>
          <w:p>
            <w:r>
              <w:rPr>
                <w:sz w:val="13"/>
              </w:rPr>
              <w:t>exact one episode per configured sequence; K=2, M=2, cooldown=30 s</w:t>
            </w:r>
          </w:p>
        </w:tc>
        <w:tc>
          <w:tcPr>
            <w:tcW w:type="dxa" w:w="1680"/>
            <w:vAlign w:val="top"/>
          </w:tcPr>
          <w:p>
            <w:r>
              <w:rPr>
                <w:sz w:val="13"/>
              </w:rPr>
              <w:t>inflated false-alert counts/dashboard chatter</w:t>
            </w:r>
          </w:p>
        </w:tc>
        <w:tc>
          <w:tcPr>
            <w:tcW w:type="dxa" w:w="1680"/>
            <w:vAlign w:val="top"/>
          </w:tcPr>
          <w:p>
            <w:r>
              <w:rPr>
                <w:sz w:val="13"/>
              </w:rPr>
              <w:t>P2</w:t>
            </w:r>
          </w:p>
        </w:tc>
      </w:tr>
      <w:tr>
        <w:tc>
          <w:tcPr>
            <w:tcW w:type="dxa" w:w="1680"/>
            <w:vAlign w:val="top"/>
          </w:tcPr>
          <w:p>
            <w:r>
              <w:rPr>
                <w:sz w:val="13"/>
              </w:rPr>
              <w:t>Dashboard</w:t>
            </w:r>
          </w:p>
        </w:tc>
        <w:tc>
          <w:tcPr>
            <w:tcW w:type="dxa" w:w="1680"/>
            <w:vAlign w:val="top"/>
          </w:tcPr>
          <w:p>
            <w:r>
              <w:rPr>
                <w:sz w:val="13"/>
              </w:rPr>
              <w:t>state mapping</w:t>
            </w:r>
          </w:p>
        </w:tc>
        <w:tc>
          <w:tcPr>
            <w:tcW w:type="dxa" w:w="1680"/>
            <w:vAlign w:val="top"/>
          </w:tcPr>
          <w:p>
            <w:r>
              <w:rPr>
                <w:sz w:val="13"/>
              </w:rPr>
              <w:t>all API states</w:t>
            </w:r>
          </w:p>
        </w:tc>
        <w:tc>
          <w:tcPr>
            <w:tcW w:type="dxa" w:w="1680"/>
            <w:vAlign w:val="top"/>
          </w:tcPr>
          <w:p>
            <w:r>
              <w:rPr>
                <w:sz w:val="13"/>
              </w:rPr>
              <w:t>correct wording; no diagnosis label</w:t>
            </w:r>
          </w:p>
        </w:tc>
        <w:tc>
          <w:tcPr>
            <w:tcW w:type="dxa" w:w="1680"/>
            <w:vAlign w:val="top"/>
          </w:tcPr>
          <w:p>
            <w:r>
              <w:rPr>
                <w:sz w:val="13"/>
              </w:rPr>
              <w:t>unsafe presentation</w:t>
            </w:r>
          </w:p>
        </w:tc>
        <w:tc>
          <w:tcPr>
            <w:tcW w:type="dxa" w:w="1680"/>
            <w:vAlign w:val="top"/>
          </w:tcPr>
          <w:p>
            <w:r>
              <w:rPr>
                <w:sz w:val="13"/>
              </w:rPr>
              <w:t>P2/P3</w:t>
            </w:r>
          </w:p>
        </w:tc>
      </w:tr>
      <w:tr>
        <w:tc>
          <w:tcPr>
            <w:tcW w:type="dxa" w:w="1680"/>
            <w:vAlign w:val="top"/>
          </w:tcPr>
          <w:p>
            <w:r>
              <w:rPr>
                <w:sz w:val="13"/>
              </w:rPr>
              <w:t>Reproducibility</w:t>
            </w:r>
          </w:p>
        </w:tc>
        <w:tc>
          <w:tcPr>
            <w:tcW w:type="dxa" w:w="1680"/>
            <w:vAlign w:val="top"/>
          </w:tcPr>
          <w:p>
            <w:r>
              <w:rPr>
                <w:sz w:val="13"/>
              </w:rPr>
              <w:t>clean-environment smoke run</w:t>
            </w:r>
          </w:p>
        </w:tc>
        <w:tc>
          <w:tcPr>
            <w:tcW w:type="dxa" w:w="1680"/>
            <w:vAlign w:val="top"/>
          </w:tcPr>
          <w:p>
            <w:r>
              <w:rPr>
                <w:sz w:val="13"/>
              </w:rPr>
              <w:t>locked config</w:t>
            </w:r>
          </w:p>
        </w:tc>
        <w:tc>
          <w:tcPr>
            <w:tcW w:type="dxa" w:w="1680"/>
            <w:vAlign w:val="top"/>
          </w:tcPr>
          <w:p>
            <w:r>
              <w:rPr>
                <w:sz w:val="13"/>
              </w:rPr>
              <w:t>same artifact IDs and metric tolerance</w:t>
            </w:r>
          </w:p>
        </w:tc>
        <w:tc>
          <w:tcPr>
            <w:tcW w:type="dxa" w:w="1680"/>
            <w:vAlign w:val="top"/>
          </w:tcPr>
          <w:p>
            <w:r>
              <w:rPr>
                <w:sz w:val="13"/>
              </w:rPr>
              <w:t>release not reproducible</w:t>
            </w:r>
          </w:p>
        </w:tc>
        <w:tc>
          <w:tcPr>
            <w:tcW w:type="dxa" w:w="1680"/>
            <w:vAlign w:val="top"/>
          </w:tcPr>
          <w:p>
            <w:r>
              <w:rPr>
                <w:sz w:val="13"/>
              </w:rPr>
              <w:t>All</w:t>
            </w:r>
          </w:p>
        </w:tc>
      </w:tr>
      <w:tr>
        <w:tc>
          <w:tcPr>
            <w:tcW w:type="dxa" w:w="1680"/>
            <w:vAlign w:val="top"/>
          </w:tcPr>
          <w:p>
            <w:r>
              <w:rPr>
                <w:sz w:val="13"/>
              </w:rPr>
              <w:t>End-to-end</w:t>
            </w:r>
          </w:p>
        </w:tc>
        <w:tc>
          <w:tcPr>
            <w:tcW w:type="dxa" w:w="1680"/>
            <w:vAlign w:val="top"/>
          </w:tcPr>
          <w:p>
            <w:r>
              <w:rPr>
                <w:sz w:val="13"/>
              </w:rPr>
              <w:t>sensor replay → dashboard</w:t>
            </w:r>
          </w:p>
        </w:tc>
        <w:tc>
          <w:tcPr>
            <w:tcW w:type="dxa" w:w="1680"/>
            <w:vAlign w:val="top"/>
          </w:tcPr>
          <w:p>
            <w:r>
              <w:rPr>
                <w:sz w:val="13"/>
              </w:rPr>
              <w:t>recorded wearable stream</w:t>
            </w:r>
          </w:p>
        </w:tc>
        <w:tc>
          <w:tcPr>
            <w:tcW w:type="dxa" w:w="1680"/>
            <w:vAlign w:val="top"/>
          </w:tcPr>
          <w:p>
            <w:r>
              <w:rPr>
                <w:sz w:val="13"/>
              </w:rPr>
              <w:t>continuous results with logs</w:t>
            </w:r>
          </w:p>
        </w:tc>
        <w:tc>
          <w:tcPr>
            <w:tcW w:type="dxa" w:w="1680"/>
            <w:vAlign w:val="top"/>
          </w:tcPr>
          <w:p>
            <w:r>
              <w:rPr>
                <w:sz w:val="13"/>
              </w:rPr>
              <w:t>system integration failure</w:t>
            </w:r>
          </w:p>
        </w:tc>
        <w:tc>
          <w:tcPr>
            <w:tcW w:type="dxa" w:w="1680"/>
            <w:vAlign w:val="top"/>
          </w:tcPr>
          <w:p>
            <w:r>
              <w:rPr>
                <w:sz w:val="13"/>
              </w:rPr>
              <w:t>All</w:t>
            </w:r>
          </w:p>
        </w:tc>
      </w:tr>
    </w:tbl>
    <w:p>
      <w:pPr>
        <w:spacing w:after="20"/>
      </w:pPr>
    </w:p>
    <w:p>
      <w:pPr>
        <w:pStyle w:val="Heading1"/>
      </w:pPr>
      <w:r>
        <w:t>30. REPRODUCIBILITY</w:t>
      </w:r>
    </w:p>
    <w:p>
      <w:pPr>
        <w:ind w:left="259" w:hanging="259"/>
      </w:pPr>
      <w:r>
        <w:t>1. Freeze Python version and dependencies in lock file.</w:t>
      </w:r>
    </w:p>
    <w:p>
      <w:pPr>
        <w:ind w:left="259" w:hanging="259"/>
      </w:pPr>
      <w:r>
        <w:t>2. Every run writes run_manifest.json with git commit, dataset IDs/hashes, split ID, preprocess ID, model ID, config hash, seed, start/end times and hardware summary.</w:t>
      </w:r>
    </w:p>
    <w:p>
      <w:pPr>
        <w:ind w:left="259" w:hanging="259"/>
      </w:pPr>
      <w:r>
        <w:t>3. All public data builds are scriptable from source URLs and checksums; private wearable raw data is never committed.</w:t>
      </w:r>
    </w:p>
    <w:p>
      <w:pPr>
        <w:ind w:left="259" w:hanging="259"/>
      </w:pPr>
      <w:r>
        <w:t>4. No manual spreadsheet edits are allowed in split/client manifests.</w:t>
      </w:r>
    </w:p>
    <w:p>
      <w:pPr>
        <w:ind w:left="259" w:hanging="259"/>
      </w:pPr>
      <w:r>
        <w:t>5. Provide one command for unit tests, one for dataset build, one for centralized training, one for FL simulation, and one for evaluation.</w:t>
      </w:r>
    </w:p>
    <w:p>
      <w:pPr>
        <w:ind w:left="259" w:hanging="259"/>
      </w:pPr>
      <w:r>
        <w:t>6. Final release includes environment setup, expected directory tree and a smoke-test configuration that completes on a CPU.</w:t>
      </w:r>
    </w:p>
    <w:p>
      <w:pPr>
        <w:pStyle w:val="Heading1"/>
      </w:pPr>
      <w:r>
        <w:t>31. EXPERIMENT REGISTRY</w:t>
      </w:r>
    </w:p>
    <w:p>
      <w:r>
        <w:rPr>
          <w:b w:val="0"/>
          <w:i w:val="0"/>
        </w:rPr>
        <w:t>Experiment ID format: NHM-{YYYYMMDD}-{TRACK}-{NNN}. TRACK ∈ {BASE,ECG,NOISE,EXT,CTX,FL,PRIV,EDGE,WEAR}. Every row stores hypothesis, dataset/split, config hash, checkpoint hash, primary metric, status, owner, and allowed conclusion.</w:t>
      </w:r>
    </w:p>
    <w:p>
      <w:pPr>
        <w:pStyle w:val="Heading1"/>
      </w:pPr>
      <w:r>
        <w:t>32. REPOSITORY STRUCTURE</w:t>
      </w:r>
    </w:p>
    <w:p>
      <w:pPr>
        <w:pStyle w:val="CodeBlock"/>
      </w:pPr>
      <w:r>
        <w:rPr>
          <w:b w:val="0"/>
          <w:i w:val="0"/>
        </w:rPr>
        <w:t>nhm/</w:t>
        <w:br/>
        <w:t>├── contracts/                 # hardware/data/label/API schemas</w:t>
        <w:br/>
        <w:t>├── configs/                   # versioned YAML experiment configs</w:t>
        <w:br/>
        <w:t>├── data/                      # ignored raw/standardized local data</w:t>
        <w:br/>
        <w:t>├── datasets/                  # loaders + manifest builders</w:t>
        <w:br/>
        <w:t>├── manifests/                 # splits, clients, dataset hashes</w:t>
        <w:br/>
        <w:t>├── preprocessing/             # ecg.py, ppg.py, quality.py, sync.py</w:t>
        <w:br/>
        <w:t>├── features/                  # deterministic classical features</w:t>
        <w:br/>
        <w:t>├── models/                    # baselines + ecg_cnn.py</w:t>
        <w:br/>
        <w:t>├── fusion/                    # deterministic multimodal state machine</w:t>
        <w:br/>
        <w:t>├── training/                  # centralized runner</w:t>
        <w:br/>
        <w:t>├── federated/                 # Flower clients/server/partitioning/FedProx</w:t>
        <w:br/>
        <w:t>├── privacy/                   # SecAgg+ config + audits</w:t>
        <w:br/>
        <w:t>├── evaluation/                # metrics, calibration, CIs, plots</w:t>
        <w:br/>
        <w:t>├── deployment/                # export, gateway benchmark, replay</w:t>
        <w:br/>
        <w:t>├── api/                       # typed service</w:t>
        <w:br/>
        <w:t>├── dashboard/                 # UI</w:t>
        <w:br/>
        <w:t>├── tests/                     # unit/integration/leakage/e2e</w:t>
        <w:br/>
        <w:t>├── experiments/               # run manifests and summaries</w:t>
        <w:br/>
        <w:t>├── reports/                   # generated evidence</w:t>
        <w:br/>
        <w:t>├── docs/                      # design decisions, viva notes</w:t>
        <w:br/>
        <w:t>└── scripts/                   # one-command entry points</w:t>
      </w:r>
    </w:p>
    <w:p>
      <w:pPr>
        <w:pStyle w:val="Heading1"/>
      </w:pPr>
      <w:r>
        <w:t>33. GIT AND TEAM WORKFLOW</w:t>
      </w:r>
    </w:p>
    <w:p>
      <w:pPr>
        <w:pStyle w:val="ListBullet"/>
      </w:pPr>
      <w:r>
        <w:t>Protected main branch; pull requests required for shared interfaces.</w:t>
      </w:r>
    </w:p>
    <w:p>
      <w:pPr>
        <w:pStyle w:val="ListBullet"/>
      </w:pPr>
      <w:r>
        <w:t>Feature branches: p1/*, p2/*, p3/* plus fix/* and release/*; no long-lived person-specific fork.</w:t>
      </w:r>
    </w:p>
    <w:p>
      <w:pPr>
        <w:pStyle w:val="ListBullet"/>
      </w:pPr>
      <w:r>
        <w:t>Any change to contracts/, preprocessing shared interfaces, labels, split logic, model input shape, API schema, or federated state format requires review by at least one other member.</w:t>
      </w:r>
    </w:p>
    <w:p>
      <w:pPr>
        <w:pStyle w:val="ListBullet"/>
      </w:pPr>
      <w:r>
        <w:t>Release tags: v2.1-spec, v0.1-data, v0.2-model, v0.3-fl, v1.0-final.</w:t>
      </w:r>
    </w:p>
    <w:p>
      <w:pPr>
        <w:pStyle w:val="ListBullet"/>
      </w:pPr>
      <w:r>
        <w:t>Generated checkpoints and large datasets use release artifacts/object storage, not normal Git history.</w:t>
      </w:r>
    </w:p>
    <w:p>
      <w:pPr>
        <w:pStyle w:val="Heading1"/>
      </w:pPr>
      <w:r>
        <w:t>34. THREE-PERSON WORK DIVISION</w:t>
      </w:r>
    </w:p>
    <w:p>
      <w:pPr>
        <w:jc w:val="center"/>
      </w:pPr>
      <w:r>
        <w:drawing>
          <wp:inline xmlns:a="http://schemas.openxmlformats.org/drawingml/2006/main" xmlns:pic="http://schemas.openxmlformats.org/drawingml/2006/picture">
            <wp:extent cx="6217920" cy="3271583"/>
            <wp:docPr id="12" name="Picture 12"/>
            <wp:cNvGraphicFramePr>
              <a:graphicFrameLocks noChangeAspect="1"/>
            </wp:cNvGraphicFramePr>
            <a:graphic>
              <a:graphicData uri="http://schemas.openxmlformats.org/drawingml/2006/picture">
                <pic:pic>
                  <pic:nvPicPr>
                    <pic:cNvPr id="0" name="fig10_team.png"/>
                    <pic:cNvPicPr/>
                  </pic:nvPicPr>
                  <pic:blipFill>
                    <a:blip r:embed="rId20"/>
                    <a:stretch>
                      <a:fillRect/>
                    </a:stretch>
                  </pic:blipFill>
                  <pic:spPr>
                    <a:xfrm>
                      <a:off x="0" y="0"/>
                      <a:ext cx="6217920" cy="3271583"/>
                    </a:xfrm>
                    <a:prstGeom prst="rect"/>
                  </pic:spPr>
                </pic:pic>
              </a:graphicData>
            </a:graphic>
          </wp:inline>
        </w:drawing>
      </w:r>
    </w:p>
    <w:p>
      <w:pPr>
        <w:jc w:val="center"/>
      </w:pPr>
      <w:r>
        <w:rPr>
          <w:i/>
          <w:sz w:val="17"/>
        </w:rPr>
        <w:t>Figure 12. Three-person dependency graph.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4"/>
              </w:rPr>
              <w:t>Person</w:t>
            </w:r>
          </w:p>
        </w:tc>
        <w:tc>
          <w:tcPr>
            <w:tcW w:type="dxa" w:w="2520"/>
            <w:shd w:fill="D9EAF7"/>
            <w:vAlign w:val="center"/>
          </w:tcPr>
          <w:p>
            <w:r>
              <w:rPr>
                <w:b/>
                <w:sz w:val="14"/>
              </w:rPr>
              <w:t>Primary ownership</w:t>
            </w:r>
          </w:p>
        </w:tc>
        <w:tc>
          <w:tcPr>
            <w:tcW w:type="dxa" w:w="2520"/>
            <w:shd w:fill="D9EAF7"/>
            <w:vAlign w:val="center"/>
          </w:tcPr>
          <w:p>
            <w:r>
              <w:rPr>
                <w:b/>
                <w:sz w:val="14"/>
              </w:rPr>
              <w:t>Core modules</w:t>
            </w:r>
          </w:p>
        </w:tc>
        <w:tc>
          <w:tcPr>
            <w:tcW w:type="dxa" w:w="2520"/>
            <w:shd w:fill="D9EAF7"/>
            <w:vAlign w:val="center"/>
          </w:tcPr>
          <w:p>
            <w:r>
              <w:rPr>
                <w:b/>
                <w:sz w:val="14"/>
              </w:rPr>
              <w:t>Core evidence</w:t>
            </w:r>
          </w:p>
        </w:tc>
      </w:tr>
      <w:tr>
        <w:tc>
          <w:tcPr>
            <w:tcW w:type="dxa" w:w="2520"/>
            <w:vAlign w:val="top"/>
          </w:tcPr>
          <w:p>
            <w:r>
              <w:rPr>
                <w:sz w:val="14"/>
              </w:rPr>
              <w:t>P1</w:t>
            </w:r>
          </w:p>
        </w:tc>
        <w:tc>
          <w:tcPr>
            <w:tcW w:type="dxa" w:w="2520"/>
            <w:vAlign w:val="top"/>
          </w:tcPr>
          <w:p>
            <w:r>
              <w:rPr>
                <w:sz w:val="14"/>
              </w:rPr>
              <w:t>data engineering + ECG target/model</w:t>
            </w:r>
          </w:p>
        </w:tc>
        <w:tc>
          <w:tcPr>
            <w:tcW w:type="dxa" w:w="2520"/>
            <w:vAlign w:val="top"/>
          </w:tcPr>
          <w:p>
            <w:r>
              <w:rPr>
                <w:sz w:val="14"/>
              </w:rPr>
              <w:t>datasets/, preprocessing/ecg.py, features/, models/, splitting/labels</w:t>
            </w:r>
          </w:p>
        </w:tc>
        <w:tc>
          <w:tcPr>
            <w:tcW w:type="dxa" w:w="2520"/>
            <w:vAlign w:val="top"/>
          </w:tcPr>
          <w:p>
            <w:r>
              <w:rPr>
                <w:sz w:val="14"/>
              </w:rPr>
              <w:t>dataset manifests, leakage audit, baselines, MODEL_V1, internal/external/noise reports</w:t>
            </w:r>
          </w:p>
        </w:tc>
      </w:tr>
      <w:tr>
        <w:tc>
          <w:tcPr>
            <w:tcW w:type="dxa" w:w="2520"/>
            <w:vAlign w:val="top"/>
          </w:tcPr>
          <w:p>
            <w:r>
              <w:rPr>
                <w:sz w:val="14"/>
              </w:rPr>
              <w:t>P2</w:t>
            </w:r>
          </w:p>
        </w:tc>
        <w:tc>
          <w:tcPr>
            <w:tcW w:type="dxa" w:w="2520"/>
            <w:vAlign w:val="top"/>
          </w:tcPr>
          <w:p>
            <w:r>
              <w:rPr>
                <w:sz w:val="14"/>
              </w:rPr>
              <w:t>PPG/SpO2/HR + signal quality + alert-robustness experiment + fusion/dashboard semantics</w:t>
            </w:r>
          </w:p>
        </w:tc>
        <w:tc>
          <w:tcPr>
            <w:tcW w:type="dxa" w:w="2520"/>
            <w:vAlign w:val="top"/>
          </w:tcPr>
          <w:p>
            <w:r>
              <w:rPr>
                <w:sz w:val="14"/>
              </w:rPr>
              <w:t>preprocessing/ppg.py, quality.py, sync.py, fusion/, evaluation/context_alerts.py, dashboard/</w:t>
            </w:r>
          </w:p>
        </w:tc>
        <w:tc>
          <w:tcPr>
            <w:tcW w:type="dxa" w:w="2520"/>
            <w:vAlign w:val="top"/>
          </w:tcPr>
          <w:p>
            <w:r>
              <w:rPr>
                <w:sz w:val="14"/>
              </w:rPr>
              <w:t>BIDMC engineering report, controlled quality-aware alert report, wearable synchronization/quality report, fusion/episode tests, UI state evidence</w:t>
            </w:r>
          </w:p>
        </w:tc>
      </w:tr>
      <w:tr>
        <w:tc>
          <w:tcPr>
            <w:tcW w:type="dxa" w:w="2520"/>
            <w:vAlign w:val="top"/>
          </w:tcPr>
          <w:p>
            <w:r>
              <w:rPr>
                <w:sz w:val="14"/>
              </w:rPr>
              <w:t>P3</w:t>
            </w:r>
          </w:p>
        </w:tc>
        <w:tc>
          <w:tcPr>
            <w:tcW w:type="dxa" w:w="2520"/>
            <w:vAlign w:val="top"/>
          </w:tcPr>
          <w:p>
            <w:r>
              <w:rPr>
                <w:sz w:val="14"/>
              </w:rPr>
              <w:t>experiment infrastructure + FL + privacy + deployment/API</w:t>
            </w:r>
          </w:p>
        </w:tc>
        <w:tc>
          <w:tcPr>
            <w:tcW w:type="dxa" w:w="2520"/>
            <w:vAlign w:val="top"/>
          </w:tcPr>
          <w:p>
            <w:r>
              <w:rPr>
                <w:sz w:val="14"/>
              </w:rPr>
              <w:t>training runner, federated/, privacy/, deployment/, api/</w:t>
            </w:r>
          </w:p>
        </w:tc>
        <w:tc>
          <w:tcPr>
            <w:tcW w:type="dxa" w:w="2520"/>
            <w:vAlign w:val="top"/>
          </w:tcPr>
          <w:p>
            <w:r>
              <w:rPr>
                <w:sz w:val="14"/>
              </w:rPr>
              <w:t>FedAvg/FedProx reports, client manifests, SecAgg+ report, edge benchmark, API/e2e evidence</w:t>
            </w:r>
          </w:p>
        </w:tc>
      </w:tr>
    </w:tbl>
    <w:p>
      <w:pPr>
        <w:spacing w:after="20"/>
      </w:pPr>
    </w:p>
    <w:p>
      <w:pPr>
        <w:pStyle w:val="Heading2"/>
      </w:pPr>
      <w:r>
        <w:t>34.1 Individual Viva Ownership</w:t>
      </w:r>
    </w:p>
    <w:p>
      <w:pPr>
        <w:pStyle w:val="ListBullet"/>
      </w:pPr>
      <w:r>
        <w:t>P1: target mathematics, patient splits, leakage, causal ECG processing, CNN/baselines, external/noise validation.</w:t>
      </w:r>
    </w:p>
    <w:p>
      <w:pPr>
        <w:pStyle w:val="ListBullet"/>
      </w:pPr>
      <w:r>
        <w:t>P2: PPG/SpO2 provenance, synchronization, quality states, alert-episode mathematics, controlled ECG-only vs quality-aware experiment, why no learned multimodal arrhythmia classifier, dashboard safety semantics.</w:t>
      </w:r>
    </w:p>
    <w:p>
      <w:pPr>
        <w:pStyle w:val="ListBullet"/>
      </w:pPr>
      <w:r>
        <w:t>P3: FL client construction, FedAvg/FedProx math, non-IID controls, secure aggregation threat model, deployment/runtime benchmark.</w:t>
      </w:r>
    </w:p>
    <w:p>
      <w:pPr>
        <w:pStyle w:val="Heading1"/>
      </w:pPr>
      <w:r>
        <w:t>35. PARALLEL DEVELOPMENT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sz w:val="16"/>
              </w:rPr>
              <w:t>Interface</w:t>
            </w:r>
          </w:p>
        </w:tc>
        <w:tc>
          <w:tcPr>
            <w:tcW w:type="dxa" w:w="2016"/>
            <w:shd w:fill="D9EAF7"/>
            <w:vAlign w:val="center"/>
          </w:tcPr>
          <w:p>
            <w:r>
              <w:rPr>
                <w:b/>
                <w:sz w:val="16"/>
              </w:rPr>
              <w:t>Artifact</w:t>
            </w:r>
          </w:p>
        </w:tc>
        <w:tc>
          <w:tcPr>
            <w:tcW w:type="dxa" w:w="2016"/>
            <w:shd w:fill="D9EAF7"/>
            <w:vAlign w:val="center"/>
          </w:tcPr>
          <w:p>
            <w:r>
              <w:rPr>
                <w:b/>
                <w:sz w:val="16"/>
              </w:rPr>
              <w:t>Producer</w:t>
            </w:r>
          </w:p>
        </w:tc>
        <w:tc>
          <w:tcPr>
            <w:tcW w:type="dxa" w:w="2016"/>
            <w:shd w:fill="D9EAF7"/>
            <w:vAlign w:val="center"/>
          </w:tcPr>
          <w:p>
            <w:r>
              <w:rPr>
                <w:b/>
                <w:sz w:val="16"/>
              </w:rPr>
              <w:t>Consumer</w:t>
            </w:r>
          </w:p>
        </w:tc>
        <w:tc>
          <w:tcPr>
            <w:tcW w:type="dxa" w:w="2016"/>
            <w:shd w:fill="D9EAF7"/>
            <w:vAlign w:val="center"/>
          </w:tcPr>
          <w:p>
            <w:r>
              <w:rPr>
                <w:b/>
                <w:sz w:val="16"/>
              </w:rPr>
              <w:t>Acceptance</w:t>
            </w:r>
          </w:p>
        </w:tc>
      </w:tr>
      <w:tr>
        <w:tc>
          <w:tcPr>
            <w:tcW w:type="dxa" w:w="2016"/>
            <w:vAlign w:val="top"/>
          </w:tcPr>
          <w:p>
            <w:r>
              <w:rPr>
                <w:sz w:val="16"/>
              </w:rPr>
              <w:t>P1→P2</w:t>
            </w:r>
          </w:p>
        </w:tc>
        <w:tc>
          <w:tcPr>
            <w:tcW w:type="dxa" w:w="2016"/>
            <w:vAlign w:val="top"/>
          </w:tcPr>
          <w:p>
            <w:r>
              <w:rPr>
                <w:sz w:val="16"/>
              </w:rPr>
              <w:t>contracts/sample_schema_v1.json + split ID + ECG window API</w:t>
            </w:r>
          </w:p>
        </w:tc>
        <w:tc>
          <w:tcPr>
            <w:tcW w:type="dxa" w:w="2016"/>
            <w:vAlign w:val="top"/>
          </w:tcPr>
          <w:p>
            <w:r>
              <w:rPr>
                <w:sz w:val="16"/>
              </w:rPr>
              <w:t>P1</w:t>
            </w:r>
          </w:p>
        </w:tc>
        <w:tc>
          <w:tcPr>
            <w:tcW w:type="dxa" w:w="2016"/>
            <w:vAlign w:val="top"/>
          </w:tcPr>
          <w:p>
            <w:r>
              <w:rPr>
                <w:sz w:val="16"/>
              </w:rPr>
              <w:t>P2</w:t>
            </w:r>
          </w:p>
        </w:tc>
        <w:tc>
          <w:tcPr>
            <w:tcW w:type="dxa" w:w="2016"/>
            <w:vAlign w:val="top"/>
          </w:tcPr>
          <w:p>
            <w:r>
              <w:rPr>
                <w:sz w:val="16"/>
              </w:rPr>
              <w:t>schema validation test passes; participant/timestamps consistent</w:t>
            </w:r>
          </w:p>
        </w:tc>
      </w:tr>
      <w:tr>
        <w:tc>
          <w:tcPr>
            <w:tcW w:type="dxa" w:w="2016"/>
            <w:vAlign w:val="top"/>
          </w:tcPr>
          <w:p>
            <w:r>
              <w:rPr>
                <w:sz w:val="16"/>
              </w:rPr>
              <w:t>P1→P3</w:t>
            </w:r>
          </w:p>
        </w:tc>
        <w:tc>
          <w:tcPr>
            <w:tcW w:type="dxa" w:w="2016"/>
            <w:vAlign w:val="top"/>
          </w:tcPr>
          <w:p>
            <w:r>
              <w:rPr>
                <w:sz w:val="16"/>
              </w:rPr>
              <w:t>MODEL_V1.pt + model_config.yaml + preprocess ID + test vector</w:t>
            </w:r>
          </w:p>
        </w:tc>
        <w:tc>
          <w:tcPr>
            <w:tcW w:type="dxa" w:w="2016"/>
            <w:vAlign w:val="top"/>
          </w:tcPr>
          <w:p>
            <w:r>
              <w:rPr>
                <w:sz w:val="16"/>
              </w:rPr>
              <w:t>P1</w:t>
            </w:r>
          </w:p>
        </w:tc>
        <w:tc>
          <w:tcPr>
            <w:tcW w:type="dxa" w:w="2016"/>
            <w:vAlign w:val="top"/>
          </w:tcPr>
          <w:p>
            <w:r>
              <w:rPr>
                <w:sz w:val="16"/>
              </w:rPr>
              <w:t>P3</w:t>
            </w:r>
          </w:p>
        </w:tc>
        <w:tc>
          <w:tcPr>
            <w:tcW w:type="dxa" w:w="2016"/>
            <w:vAlign w:val="top"/>
          </w:tcPr>
          <w:p>
            <w:r>
              <w:rPr>
                <w:sz w:val="16"/>
              </w:rPr>
              <w:t>P3 reproduces logits on supplied test vector within tolerance</w:t>
            </w:r>
          </w:p>
        </w:tc>
      </w:tr>
      <w:tr>
        <w:tc>
          <w:tcPr>
            <w:tcW w:type="dxa" w:w="2016"/>
            <w:vAlign w:val="top"/>
          </w:tcPr>
          <w:p>
            <w:r>
              <w:rPr>
                <w:sz w:val="16"/>
              </w:rPr>
              <w:t>P2→P3</w:t>
            </w:r>
          </w:p>
        </w:tc>
        <w:tc>
          <w:tcPr>
            <w:tcW w:type="dxa" w:w="2016"/>
            <w:vAlign w:val="top"/>
          </w:tcPr>
          <w:p>
            <w:r>
              <w:rPr>
                <w:sz w:val="16"/>
              </w:rPr>
              <w:t>fusion_state_machine.py + alert_policy_v1.yaml + API context schema</w:t>
            </w:r>
          </w:p>
        </w:tc>
        <w:tc>
          <w:tcPr>
            <w:tcW w:type="dxa" w:w="2016"/>
            <w:vAlign w:val="top"/>
          </w:tcPr>
          <w:p>
            <w:r>
              <w:rPr>
                <w:sz w:val="16"/>
              </w:rPr>
              <w:t>P2</w:t>
            </w:r>
          </w:p>
        </w:tc>
        <w:tc>
          <w:tcPr>
            <w:tcW w:type="dxa" w:w="2016"/>
            <w:vAlign w:val="top"/>
          </w:tcPr>
          <w:p>
            <w:r>
              <w:rPr>
                <w:sz w:val="16"/>
              </w:rPr>
              <w:t>P3</w:t>
            </w:r>
          </w:p>
        </w:tc>
        <w:tc>
          <w:tcPr>
            <w:tcW w:type="dxa" w:w="2016"/>
            <w:vAlign w:val="top"/>
          </w:tcPr>
          <w:p>
            <w:r>
              <w:rPr>
                <w:sz w:val="16"/>
              </w:rPr>
              <w:t>all state-table tests pass</w:t>
            </w:r>
          </w:p>
        </w:tc>
      </w:tr>
      <w:tr>
        <w:tc>
          <w:tcPr>
            <w:tcW w:type="dxa" w:w="2016"/>
            <w:vAlign w:val="top"/>
          </w:tcPr>
          <w:p>
            <w:r>
              <w:rPr>
                <w:sz w:val="16"/>
              </w:rPr>
              <w:t>Shared→All</w:t>
            </w:r>
          </w:p>
        </w:tc>
        <w:tc>
          <w:tcPr>
            <w:tcW w:type="dxa" w:w="2016"/>
            <w:vAlign w:val="top"/>
          </w:tcPr>
          <w:p>
            <w:r>
              <w:rPr>
                <w:sz w:val="16"/>
              </w:rPr>
              <w:t>experiment runner + registry schema</w:t>
            </w:r>
          </w:p>
        </w:tc>
        <w:tc>
          <w:tcPr>
            <w:tcW w:type="dxa" w:w="2016"/>
            <w:vAlign w:val="top"/>
          </w:tcPr>
          <w:p>
            <w:r>
              <w:rPr>
                <w:sz w:val="16"/>
              </w:rPr>
              <w:t>P3 with review</w:t>
            </w:r>
          </w:p>
        </w:tc>
        <w:tc>
          <w:tcPr>
            <w:tcW w:type="dxa" w:w="2016"/>
            <w:vAlign w:val="top"/>
          </w:tcPr>
          <w:p>
            <w:r>
              <w:rPr>
                <w:sz w:val="16"/>
              </w:rPr>
              <w:t>All</w:t>
            </w:r>
          </w:p>
        </w:tc>
        <w:tc>
          <w:tcPr>
            <w:tcW w:type="dxa" w:w="2016"/>
            <w:vAlign w:val="top"/>
          </w:tcPr>
          <w:p>
            <w:r>
              <w:rPr>
                <w:sz w:val="16"/>
              </w:rPr>
              <w:t>same run manifest fields for centralized/FL</w:t>
            </w:r>
          </w:p>
        </w:tc>
      </w:tr>
      <w:tr>
        <w:tc>
          <w:tcPr>
            <w:tcW w:type="dxa" w:w="2016"/>
            <w:vAlign w:val="top"/>
          </w:tcPr>
          <w:p>
            <w:r>
              <w:rPr>
                <w:sz w:val="16"/>
              </w:rPr>
              <w:t>All→Release</w:t>
            </w:r>
          </w:p>
        </w:tc>
        <w:tc>
          <w:tcPr>
            <w:tcW w:type="dxa" w:w="2016"/>
            <w:vAlign w:val="top"/>
          </w:tcPr>
          <w:p>
            <w:r>
              <w:rPr>
                <w:sz w:val="16"/>
              </w:rPr>
              <w:t>release_manifest.json</w:t>
            </w:r>
          </w:p>
        </w:tc>
        <w:tc>
          <w:tcPr>
            <w:tcW w:type="dxa" w:w="2016"/>
            <w:vAlign w:val="top"/>
          </w:tcPr>
          <w:p>
            <w:r>
              <w:rPr>
                <w:sz w:val="16"/>
              </w:rPr>
              <w:t>All</w:t>
            </w:r>
          </w:p>
        </w:tc>
        <w:tc>
          <w:tcPr>
            <w:tcW w:type="dxa" w:w="2016"/>
            <w:vAlign w:val="top"/>
          </w:tcPr>
          <w:p>
            <w:r>
              <w:rPr>
                <w:sz w:val="16"/>
              </w:rPr>
              <w:t>every artifact hash and gate status present</w:t>
            </w:r>
          </w:p>
        </w:tc>
        <w:tc>
          <w:tcPr>
            <w:tcW w:type="dxa" w:w="2016"/>
          </w:tcPr>
          <w:p/>
        </w:tc>
      </w:tr>
    </w:tbl>
    <w:p>
      <w:pPr>
        <w:spacing w:after="20"/>
      </w:pPr>
    </w:p>
    <w:p>
      <w:r>
        <w:rPr>
          <w:b w:val="0"/>
          <w:i w:val="0"/>
        </w:rPr>
        <w:t>P2 does not wait for P1’s final model: P2 develops PPG/synchronization/quality plus the alert episode manager and perturbation experiment harness against BIDMC, wearable fixtures and synthetic contract fixtures. P3 does not wait for MODEL_V1: P3 builds the runner, aggregation tests, client-manifest logic, API and deployment harness against a toy model. Only final integration waits for frozen interfaces.</w:t>
      </w:r>
    </w:p>
    <w:p>
      <w:pPr>
        <w:pStyle w:val="Heading1"/>
      </w:pPr>
      <w:r>
        <w:t>36. PHASE-BY-PHASE SCHEDULE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sz w:val="13"/>
              </w:rPr>
              <w:t>Week</w:t>
            </w:r>
          </w:p>
        </w:tc>
        <w:tc>
          <w:tcPr>
            <w:tcW w:type="dxa" w:w="1680"/>
            <w:shd w:fill="D9EAF7"/>
            <w:vAlign w:val="center"/>
          </w:tcPr>
          <w:p>
            <w:r>
              <w:rPr>
                <w:b/>
                <w:sz w:val="13"/>
              </w:rPr>
              <w:t>P1</w:t>
            </w:r>
          </w:p>
        </w:tc>
        <w:tc>
          <w:tcPr>
            <w:tcW w:type="dxa" w:w="1680"/>
            <w:shd w:fill="D9EAF7"/>
            <w:vAlign w:val="center"/>
          </w:tcPr>
          <w:p>
            <w:r>
              <w:rPr>
                <w:b/>
                <w:sz w:val="13"/>
              </w:rPr>
              <w:t>P2</w:t>
            </w:r>
          </w:p>
        </w:tc>
        <w:tc>
          <w:tcPr>
            <w:tcW w:type="dxa" w:w="1680"/>
            <w:shd w:fill="D9EAF7"/>
            <w:vAlign w:val="center"/>
          </w:tcPr>
          <w:p>
            <w:r>
              <w:rPr>
                <w:b/>
                <w:sz w:val="13"/>
              </w:rPr>
              <w:t>P3</w:t>
            </w:r>
          </w:p>
        </w:tc>
        <w:tc>
          <w:tcPr>
            <w:tcW w:type="dxa" w:w="1680"/>
            <w:shd w:fill="D9EAF7"/>
            <w:vAlign w:val="center"/>
          </w:tcPr>
          <w:p>
            <w:r>
              <w:rPr>
                <w:b/>
                <w:sz w:val="13"/>
              </w:rPr>
              <w:t>Shared / gate</w:t>
            </w:r>
          </w:p>
        </w:tc>
        <w:tc>
          <w:tcPr>
            <w:tcW w:type="dxa" w:w="1680"/>
            <w:shd w:fill="D9EAF7"/>
            <w:vAlign w:val="center"/>
          </w:tcPr>
          <w:p>
            <w:r>
              <w:rPr>
                <w:b/>
                <w:sz w:val="13"/>
              </w:rPr>
              <w:t>Primary risk</w:t>
            </w:r>
          </w:p>
        </w:tc>
      </w:tr>
      <w:tr>
        <w:tc>
          <w:tcPr>
            <w:tcW w:type="dxa" w:w="1680"/>
            <w:vAlign w:val="top"/>
          </w:tcPr>
          <w:p>
            <w:r>
              <w:rPr>
                <w:sz w:val="13"/>
              </w:rPr>
              <w:t>1</w:t>
            </w:r>
          </w:p>
        </w:tc>
        <w:tc>
          <w:tcPr>
            <w:tcW w:type="dxa" w:w="1680"/>
            <w:vAlign w:val="top"/>
          </w:tcPr>
          <w:p>
            <w:r>
              <w:rPr>
                <w:sz w:val="13"/>
              </w:rPr>
              <w:t>contracts, MIT-BIH/INCART loaders</w:t>
            </w:r>
          </w:p>
        </w:tc>
        <w:tc>
          <w:tcPr>
            <w:tcW w:type="dxa" w:w="1680"/>
            <w:vAlign w:val="top"/>
          </w:tcPr>
          <w:p>
            <w:r>
              <w:rPr>
                <w:sz w:val="13"/>
              </w:rPr>
              <w:t>PPG/SpO2 contract + BIDMC loader</w:t>
            </w:r>
          </w:p>
        </w:tc>
        <w:tc>
          <w:tcPr>
            <w:tcW w:type="dxa" w:w="1680"/>
            <w:vAlign w:val="top"/>
          </w:tcPr>
          <w:p>
            <w:r>
              <w:rPr>
                <w:sz w:val="13"/>
              </w:rPr>
              <w:t>repo, config, run registry, toy model interface</w:t>
            </w:r>
          </w:p>
        </w:tc>
        <w:tc>
          <w:tcPr>
            <w:tcW w:type="dxa" w:w="1680"/>
            <w:vAlign w:val="top"/>
          </w:tcPr>
          <w:p>
            <w:r>
              <w:rPr>
                <w:sz w:val="13"/>
              </w:rPr>
              <w:t>G0–G2 scope/data review</w:t>
            </w:r>
          </w:p>
        </w:tc>
        <w:tc>
          <w:tcPr>
            <w:tcW w:type="dxa" w:w="1680"/>
            <w:vAlign w:val="top"/>
          </w:tcPr>
          <w:p>
            <w:r>
              <w:rPr>
                <w:sz w:val="13"/>
              </w:rPr>
              <w:t>dataset field mismatch</w:t>
            </w:r>
          </w:p>
        </w:tc>
      </w:tr>
      <w:tr>
        <w:tc>
          <w:tcPr>
            <w:tcW w:type="dxa" w:w="1680"/>
            <w:vAlign w:val="top"/>
          </w:tcPr>
          <w:p>
            <w:r>
              <w:rPr>
                <w:sz w:val="13"/>
              </w:rPr>
              <w:t>2</w:t>
            </w:r>
          </w:p>
        </w:tc>
        <w:tc>
          <w:tcPr>
            <w:tcW w:type="dxa" w:w="1680"/>
            <w:vAlign w:val="top"/>
          </w:tcPr>
          <w:p>
            <w:r>
              <w:rPr>
                <w:sz w:val="13"/>
              </w:rPr>
              <w:t>label mapping, patient groups, split/leakage tests</w:t>
            </w:r>
          </w:p>
        </w:tc>
        <w:tc>
          <w:tcPr>
            <w:tcW w:type="dxa" w:w="1680"/>
            <w:vAlign w:val="top"/>
          </w:tcPr>
          <w:p>
            <w:r>
              <w:rPr>
                <w:sz w:val="13"/>
              </w:rPr>
              <w:t>PPG filter, sync, quality tests</w:t>
            </w:r>
          </w:p>
        </w:tc>
        <w:tc>
          <w:tcPr>
            <w:tcW w:type="dxa" w:w="1680"/>
            <w:vAlign w:val="top"/>
          </w:tcPr>
          <w:p>
            <w:r>
              <w:rPr>
                <w:sz w:val="13"/>
              </w:rPr>
              <w:t>aggregation unit tests, client manifest builder</w:t>
            </w:r>
          </w:p>
        </w:tc>
        <w:tc>
          <w:tcPr>
            <w:tcW w:type="dxa" w:w="1680"/>
            <w:vAlign w:val="top"/>
          </w:tcPr>
          <w:p>
            <w:r>
              <w:rPr>
                <w:sz w:val="13"/>
              </w:rPr>
              <w:t>G3–G5</w:t>
            </w:r>
          </w:p>
        </w:tc>
        <w:tc>
          <w:tcPr>
            <w:tcW w:type="dxa" w:w="1680"/>
            <w:vAlign w:val="top"/>
          </w:tcPr>
          <w:p>
            <w:r>
              <w:rPr>
                <w:sz w:val="13"/>
              </w:rPr>
              <w:t>label/split defects</w:t>
            </w:r>
          </w:p>
        </w:tc>
      </w:tr>
      <w:tr>
        <w:tc>
          <w:tcPr>
            <w:tcW w:type="dxa" w:w="1680"/>
            <w:vAlign w:val="top"/>
          </w:tcPr>
          <w:p>
            <w:r>
              <w:rPr>
                <w:sz w:val="13"/>
              </w:rPr>
              <w:t>3</w:t>
            </w:r>
          </w:p>
        </w:tc>
        <w:tc>
          <w:tcPr>
            <w:tcW w:type="dxa" w:w="1680"/>
            <w:vAlign w:val="top"/>
          </w:tcPr>
          <w:p>
            <w:r>
              <w:rPr>
                <w:sz w:val="13"/>
              </w:rPr>
              <w:t>classical baselines, causal ECG preprocessing</w:t>
            </w:r>
          </w:p>
        </w:tc>
        <w:tc>
          <w:tcPr>
            <w:tcW w:type="dxa" w:w="1680"/>
            <w:vAlign w:val="top"/>
          </w:tcPr>
          <w:p>
            <w:r>
              <w:rPr>
                <w:sz w:val="13"/>
              </w:rPr>
              <w:t>BIDMC HR/pulse validation</w:t>
            </w:r>
          </w:p>
        </w:tc>
        <w:tc>
          <w:tcPr>
            <w:tcW w:type="dxa" w:w="1680"/>
            <w:vAlign w:val="top"/>
          </w:tcPr>
          <w:p>
            <w:r>
              <w:rPr>
                <w:sz w:val="13"/>
              </w:rPr>
              <w:t>centralized runner + metrics harness</w:t>
            </w:r>
          </w:p>
        </w:tc>
        <w:tc>
          <w:tcPr>
            <w:tcW w:type="dxa" w:w="1680"/>
            <w:vAlign w:val="top"/>
          </w:tcPr>
          <w:p>
            <w:r>
              <w:rPr>
                <w:sz w:val="13"/>
              </w:rPr>
              <w:t>G6–G7</w:t>
            </w:r>
          </w:p>
        </w:tc>
        <w:tc>
          <w:tcPr>
            <w:tcW w:type="dxa" w:w="1680"/>
            <w:vAlign w:val="top"/>
          </w:tcPr>
          <w:p>
            <w:r>
              <w:rPr>
                <w:sz w:val="13"/>
              </w:rPr>
              <w:t>quality thresholds unstable</w:t>
            </w:r>
          </w:p>
        </w:tc>
      </w:tr>
      <w:tr>
        <w:tc>
          <w:tcPr>
            <w:tcW w:type="dxa" w:w="1680"/>
            <w:vAlign w:val="top"/>
          </w:tcPr>
          <w:p>
            <w:r>
              <w:rPr>
                <w:sz w:val="13"/>
              </w:rPr>
              <w:t>4</w:t>
            </w:r>
          </w:p>
        </w:tc>
        <w:tc>
          <w:tcPr>
            <w:tcW w:type="dxa" w:w="1680"/>
            <w:vAlign w:val="top"/>
          </w:tcPr>
          <w:p>
            <w:r>
              <w:rPr>
                <w:sz w:val="13"/>
              </w:rPr>
              <w:t>CNN candidates</w:t>
            </w:r>
          </w:p>
        </w:tc>
        <w:tc>
          <w:tcPr>
            <w:tcW w:type="dxa" w:w="1680"/>
            <w:vAlign w:val="top"/>
          </w:tcPr>
          <w:p>
            <w:r>
              <w:rPr>
                <w:sz w:val="13"/>
              </w:rPr>
              <w:t>quality/fusion state machine</w:t>
            </w:r>
          </w:p>
        </w:tc>
        <w:tc>
          <w:tcPr>
            <w:tcW w:type="dxa" w:w="1680"/>
            <w:vAlign w:val="top"/>
          </w:tcPr>
          <w:p>
            <w:r>
              <w:rPr>
                <w:sz w:val="13"/>
              </w:rPr>
              <w:t>Flower IID scaffold with toy model</w:t>
            </w:r>
          </w:p>
        </w:tc>
        <w:tc>
          <w:tcPr>
            <w:tcW w:type="dxa" w:w="1680"/>
            <w:vAlign w:val="top"/>
          </w:tcPr>
          <w:p>
            <w:r>
              <w:rPr>
                <w:sz w:val="13"/>
              </w:rPr>
              <w:t>model interface review</w:t>
            </w:r>
          </w:p>
        </w:tc>
        <w:tc>
          <w:tcPr>
            <w:tcW w:type="dxa" w:w="1680"/>
            <w:vAlign w:val="top"/>
          </w:tcPr>
          <w:p>
            <w:r>
              <w:rPr>
                <w:sz w:val="13"/>
              </w:rPr>
              <w:t>CNN instability</w:t>
            </w:r>
          </w:p>
        </w:tc>
      </w:tr>
      <w:tr>
        <w:tc>
          <w:tcPr>
            <w:tcW w:type="dxa" w:w="1680"/>
            <w:vAlign w:val="top"/>
          </w:tcPr>
          <w:p>
            <w:r>
              <w:rPr>
                <w:sz w:val="13"/>
              </w:rPr>
              <w:t>5</w:t>
            </w:r>
          </w:p>
        </w:tc>
        <w:tc>
          <w:tcPr>
            <w:tcW w:type="dxa" w:w="1680"/>
            <w:vAlign w:val="top"/>
          </w:tcPr>
          <w:p>
            <w:r>
              <w:rPr>
                <w:sz w:val="13"/>
              </w:rPr>
              <w:t>MODEL_V1 selection/freeze</w:t>
            </w:r>
          </w:p>
        </w:tc>
        <w:tc>
          <w:tcPr>
            <w:tcW w:type="dxa" w:w="1680"/>
            <w:vAlign w:val="top"/>
          </w:tcPr>
          <w:p>
            <w:r>
              <w:rPr>
                <w:sz w:val="13"/>
              </w:rPr>
              <w:t>dashboard state logic + wearable ingest fixture</w:t>
            </w:r>
          </w:p>
        </w:tc>
        <w:tc>
          <w:tcPr>
            <w:tcW w:type="dxa" w:w="1680"/>
            <w:vAlign w:val="top"/>
          </w:tcPr>
          <w:p>
            <w:r>
              <w:rPr>
                <w:sz w:val="13"/>
              </w:rPr>
              <w:t>integrate MODEL_V1, FedAvg IID</w:t>
            </w:r>
          </w:p>
        </w:tc>
        <w:tc>
          <w:tcPr>
            <w:tcW w:type="dxa" w:w="1680"/>
            <w:vAlign w:val="top"/>
          </w:tcPr>
          <w:p>
            <w:r>
              <w:rPr>
                <w:sz w:val="13"/>
              </w:rPr>
              <w:t>G8–G11</w:t>
            </w:r>
          </w:p>
        </w:tc>
        <w:tc>
          <w:tcPr>
            <w:tcW w:type="dxa" w:w="1680"/>
            <w:vAlign w:val="top"/>
          </w:tcPr>
          <w:p>
            <w:r>
              <w:rPr>
                <w:sz w:val="13"/>
              </w:rPr>
              <w:t>interface mismatch</w:t>
            </w:r>
          </w:p>
        </w:tc>
      </w:tr>
      <w:tr>
        <w:tc>
          <w:tcPr>
            <w:tcW w:type="dxa" w:w="1680"/>
            <w:vAlign w:val="top"/>
          </w:tcPr>
          <w:p>
            <w:r>
              <w:rPr>
                <w:sz w:val="13"/>
              </w:rPr>
              <w:t>6</w:t>
            </w:r>
          </w:p>
        </w:tc>
        <w:tc>
          <w:tcPr>
            <w:tcW w:type="dxa" w:w="1680"/>
            <w:vAlign w:val="top"/>
          </w:tcPr>
          <w:p>
            <w:r>
              <w:rPr>
                <w:sz w:val="13"/>
              </w:rPr>
              <w:t>calibration + internal test package</w:t>
            </w:r>
          </w:p>
        </w:tc>
        <w:tc>
          <w:tcPr>
            <w:tcW w:type="dxa" w:w="1680"/>
            <w:vAlign w:val="top"/>
          </w:tcPr>
          <w:p>
            <w:r>
              <w:rPr>
                <w:sz w:val="13"/>
              </w:rPr>
              <w:t>wearable synchronization dry run</w:t>
            </w:r>
          </w:p>
        </w:tc>
        <w:tc>
          <w:tcPr>
            <w:tcW w:type="dxa" w:w="1680"/>
            <w:vAlign w:val="top"/>
          </w:tcPr>
          <w:p>
            <w:r>
              <w:rPr>
                <w:sz w:val="13"/>
              </w:rPr>
              <w:t>IID FL tuning on validation only</w:t>
            </w:r>
          </w:p>
        </w:tc>
        <w:tc>
          <w:tcPr>
            <w:tcW w:type="dxa" w:w="1680"/>
            <w:vAlign w:val="top"/>
          </w:tcPr>
          <w:p>
            <w:r>
              <w:rPr>
                <w:sz w:val="13"/>
              </w:rPr>
              <w:t>centralized evidence freeze</w:t>
            </w:r>
          </w:p>
        </w:tc>
        <w:tc>
          <w:tcPr>
            <w:tcW w:type="dxa" w:w="1680"/>
            <w:vAlign w:val="top"/>
          </w:tcPr>
          <w:p>
            <w:r>
              <w:rPr>
                <w:sz w:val="13"/>
              </w:rPr>
              <w:t>test contamination risk</w:t>
            </w:r>
          </w:p>
        </w:tc>
      </w:tr>
      <w:tr>
        <w:tc>
          <w:tcPr>
            <w:tcW w:type="dxa" w:w="1680"/>
            <w:vAlign w:val="top"/>
          </w:tcPr>
          <w:p>
            <w:r>
              <w:rPr>
                <w:sz w:val="13"/>
              </w:rPr>
              <w:t>7</w:t>
            </w:r>
          </w:p>
        </w:tc>
        <w:tc>
          <w:tcPr>
            <w:tcW w:type="dxa" w:w="1680"/>
            <w:vAlign w:val="top"/>
          </w:tcPr>
          <w:p>
            <w:r>
              <w:rPr>
                <w:sz w:val="13"/>
              </w:rPr>
              <w:t>NSTDB noise study</w:t>
            </w:r>
          </w:p>
        </w:tc>
        <w:tc>
          <w:tcPr>
            <w:tcW w:type="dxa" w:w="1680"/>
            <w:vAlign w:val="top"/>
          </w:tcPr>
          <w:p>
            <w:r>
              <w:rPr>
                <w:sz w:val="13"/>
              </w:rPr>
              <w:t>PPG degradation/missing-modality tests + alert episode harness</w:t>
            </w:r>
          </w:p>
        </w:tc>
        <w:tc>
          <w:tcPr>
            <w:tcW w:type="dxa" w:w="1680"/>
            <w:vAlign w:val="top"/>
          </w:tcPr>
          <w:p>
            <w:r>
              <w:rPr>
                <w:sz w:val="13"/>
              </w:rPr>
              <w:t>non-IID manifests + experiments</w:t>
            </w:r>
          </w:p>
        </w:tc>
        <w:tc>
          <w:tcPr>
            <w:tcW w:type="dxa" w:w="1680"/>
            <w:vAlign w:val="top"/>
          </w:tcPr>
          <w:p>
            <w:r>
              <w:rPr>
                <w:sz w:val="13"/>
              </w:rPr>
              <w:t>G12</w:t>
            </w:r>
          </w:p>
        </w:tc>
        <w:tc>
          <w:tcPr>
            <w:tcW w:type="dxa" w:w="1680"/>
            <w:vAlign w:val="top"/>
          </w:tcPr>
          <w:p>
            <w:r>
              <w:rPr>
                <w:sz w:val="13"/>
              </w:rPr>
              <w:t>non-IID confounding</w:t>
            </w:r>
          </w:p>
        </w:tc>
      </w:tr>
      <w:tr>
        <w:tc>
          <w:tcPr>
            <w:tcW w:type="dxa" w:w="1680"/>
            <w:vAlign w:val="top"/>
          </w:tcPr>
          <w:p>
            <w:r>
              <w:rPr>
                <w:sz w:val="13"/>
              </w:rPr>
              <w:t>8</w:t>
            </w:r>
          </w:p>
        </w:tc>
        <w:tc>
          <w:tcPr>
            <w:tcW w:type="dxa" w:w="1680"/>
            <w:vAlign w:val="top"/>
          </w:tcPr>
          <w:p>
            <w:r>
              <w:rPr>
                <w:sz w:val="13"/>
              </w:rPr>
              <w:t>INCART external evaluation</w:t>
            </w:r>
          </w:p>
        </w:tc>
        <w:tc>
          <w:tcPr>
            <w:tcW w:type="dxa" w:w="1680"/>
            <w:vAlign w:val="top"/>
          </w:tcPr>
          <w:p>
            <w:r>
              <w:rPr>
                <w:sz w:val="13"/>
              </w:rPr>
              <w:t>ECG-only vs quality-aware alert experiment + BIDMC final report</w:t>
            </w:r>
          </w:p>
        </w:tc>
        <w:tc>
          <w:tcPr>
            <w:tcW w:type="dxa" w:w="1680"/>
            <w:vAlign w:val="top"/>
          </w:tcPr>
          <w:p>
            <w:r>
              <w:rPr>
                <w:sz w:val="13"/>
              </w:rPr>
              <w:t>FedProx tuning/comparison</w:t>
            </w:r>
          </w:p>
        </w:tc>
        <w:tc>
          <w:tcPr>
            <w:tcW w:type="dxa" w:w="1680"/>
            <w:vAlign w:val="top"/>
          </w:tcPr>
          <w:p>
            <w:r>
              <w:rPr>
                <w:sz w:val="13"/>
              </w:rPr>
              <w:t>G13</w:t>
            </w:r>
          </w:p>
        </w:tc>
        <w:tc>
          <w:tcPr>
            <w:tcW w:type="dxa" w:w="1680"/>
            <w:vAlign w:val="top"/>
          </w:tcPr>
          <w:p>
            <w:r>
              <w:rPr>
                <w:sz w:val="13"/>
              </w:rPr>
              <w:t>external domain collapse</w:t>
            </w:r>
          </w:p>
        </w:tc>
      </w:tr>
      <w:tr>
        <w:tc>
          <w:tcPr>
            <w:tcW w:type="dxa" w:w="1680"/>
            <w:vAlign w:val="top"/>
          </w:tcPr>
          <w:p>
            <w:r>
              <w:rPr>
                <w:sz w:val="13"/>
              </w:rPr>
              <w:t>9</w:t>
            </w:r>
          </w:p>
        </w:tc>
        <w:tc>
          <w:tcPr>
            <w:tcW w:type="dxa" w:w="1680"/>
            <w:vAlign w:val="top"/>
          </w:tcPr>
          <w:p>
            <w:r>
              <w:rPr>
                <w:sz w:val="13"/>
              </w:rPr>
              <w:t>wearable ECG domain sessions</w:t>
            </w:r>
          </w:p>
        </w:tc>
        <w:tc>
          <w:tcPr>
            <w:tcW w:type="dxa" w:w="1680"/>
            <w:vAlign w:val="top"/>
          </w:tcPr>
          <w:p>
            <w:r>
              <w:rPr>
                <w:sz w:val="13"/>
              </w:rPr>
              <w:t>wearable PPG/SpO2 sessions</w:t>
            </w:r>
          </w:p>
        </w:tc>
        <w:tc>
          <w:tcPr>
            <w:tcW w:type="dxa" w:w="1680"/>
            <w:vAlign w:val="top"/>
          </w:tcPr>
          <w:p>
            <w:r>
              <w:rPr>
                <w:sz w:val="13"/>
              </w:rPr>
              <w:t>SecAgg+ integration + audit</w:t>
            </w:r>
          </w:p>
        </w:tc>
        <w:tc>
          <w:tcPr>
            <w:tcW w:type="dxa" w:w="1680"/>
            <w:vAlign w:val="top"/>
          </w:tcPr>
          <w:p>
            <w:r>
              <w:rPr>
                <w:sz w:val="13"/>
              </w:rPr>
              <w:t>G14–G16</w:t>
            </w:r>
          </w:p>
        </w:tc>
        <w:tc>
          <w:tcPr>
            <w:tcW w:type="dxa" w:w="1680"/>
            <w:vAlign w:val="top"/>
          </w:tcPr>
          <w:p>
            <w:r>
              <w:rPr>
                <w:sz w:val="13"/>
              </w:rPr>
              <w:t>hardware delays</w:t>
            </w:r>
          </w:p>
        </w:tc>
      </w:tr>
      <w:tr>
        <w:tc>
          <w:tcPr>
            <w:tcW w:type="dxa" w:w="1680"/>
            <w:vAlign w:val="top"/>
          </w:tcPr>
          <w:p>
            <w:r>
              <w:rPr>
                <w:sz w:val="13"/>
              </w:rPr>
              <w:t>10</w:t>
            </w:r>
          </w:p>
        </w:tc>
        <w:tc>
          <w:tcPr>
            <w:tcW w:type="dxa" w:w="1680"/>
            <w:vAlign w:val="top"/>
          </w:tcPr>
          <w:p>
            <w:r>
              <w:rPr>
                <w:sz w:val="13"/>
              </w:rPr>
              <w:t>error analysis + figures</w:t>
            </w:r>
          </w:p>
        </w:tc>
        <w:tc>
          <w:tcPr>
            <w:tcW w:type="dxa" w:w="1680"/>
            <w:vAlign w:val="top"/>
          </w:tcPr>
          <w:p>
            <w:r>
              <w:rPr>
                <w:sz w:val="13"/>
              </w:rPr>
              <w:t>quality-aware experiment figures + fusion/dashboard integration</w:t>
            </w:r>
          </w:p>
        </w:tc>
        <w:tc>
          <w:tcPr>
            <w:tcW w:type="dxa" w:w="1680"/>
            <w:vAlign w:val="top"/>
          </w:tcPr>
          <w:p>
            <w:r>
              <w:rPr>
                <w:sz w:val="13"/>
              </w:rPr>
              <w:t>gateway export/API/latency benchmark</w:t>
            </w:r>
          </w:p>
        </w:tc>
        <w:tc>
          <w:tcPr>
            <w:tcW w:type="dxa" w:w="1680"/>
            <w:vAlign w:val="top"/>
          </w:tcPr>
          <w:p>
            <w:r>
              <w:rPr>
                <w:sz w:val="13"/>
              </w:rPr>
              <w:t>G17–G19</w:t>
            </w:r>
          </w:p>
        </w:tc>
        <w:tc>
          <w:tcPr>
            <w:tcW w:type="dxa" w:w="1680"/>
            <w:vAlign w:val="top"/>
          </w:tcPr>
          <w:p>
            <w:r>
              <w:rPr>
                <w:sz w:val="13"/>
              </w:rPr>
              <w:t>deployment conversion</w:t>
            </w:r>
          </w:p>
        </w:tc>
      </w:tr>
      <w:tr>
        <w:tc>
          <w:tcPr>
            <w:tcW w:type="dxa" w:w="1680"/>
            <w:vAlign w:val="top"/>
          </w:tcPr>
          <w:p>
            <w:r>
              <w:rPr>
                <w:sz w:val="13"/>
              </w:rPr>
              <w:t>11</w:t>
            </w:r>
          </w:p>
        </w:tc>
        <w:tc>
          <w:tcPr>
            <w:tcW w:type="dxa" w:w="1680"/>
            <w:vAlign w:val="top"/>
          </w:tcPr>
          <w:p>
            <w:r>
              <w:rPr>
                <w:sz w:val="13"/>
              </w:rPr>
              <w:t>re-run locked evidence if needed</w:t>
            </w:r>
          </w:p>
        </w:tc>
        <w:tc>
          <w:tcPr>
            <w:tcW w:type="dxa" w:w="1680"/>
            <w:vAlign w:val="top"/>
          </w:tcPr>
          <w:p>
            <w:r>
              <w:rPr>
                <w:sz w:val="13"/>
              </w:rPr>
              <w:t>dashboard/e2e regression</w:t>
            </w:r>
          </w:p>
        </w:tc>
        <w:tc>
          <w:tcPr>
            <w:tcW w:type="dxa" w:w="1680"/>
            <w:vAlign w:val="top"/>
          </w:tcPr>
          <w:p>
            <w:r>
              <w:rPr>
                <w:sz w:val="13"/>
              </w:rPr>
              <w:t>reproducibility + communication report</w:t>
            </w:r>
          </w:p>
        </w:tc>
        <w:tc>
          <w:tcPr>
            <w:tcW w:type="dxa" w:w="1680"/>
            <w:vAlign w:val="top"/>
          </w:tcPr>
          <w:p>
            <w:r>
              <w:rPr>
                <w:sz w:val="13"/>
              </w:rPr>
              <w:t>G20–G21</w:t>
            </w:r>
          </w:p>
        </w:tc>
        <w:tc>
          <w:tcPr>
            <w:tcW w:type="dxa" w:w="1680"/>
            <w:vAlign w:val="top"/>
          </w:tcPr>
          <w:p>
            <w:r>
              <w:rPr>
                <w:sz w:val="13"/>
              </w:rPr>
              <w:t>failed regression</w:t>
            </w:r>
          </w:p>
        </w:tc>
      </w:tr>
      <w:tr>
        <w:tc>
          <w:tcPr>
            <w:tcW w:type="dxa" w:w="1680"/>
            <w:vAlign w:val="top"/>
          </w:tcPr>
          <w:p>
            <w:r>
              <w:rPr>
                <w:sz w:val="13"/>
              </w:rPr>
              <w:t>12</w:t>
            </w:r>
          </w:p>
        </w:tc>
        <w:tc>
          <w:tcPr>
            <w:tcW w:type="dxa" w:w="1680"/>
            <w:vAlign w:val="top"/>
          </w:tcPr>
          <w:p>
            <w:r>
              <w:rPr>
                <w:sz w:val="13"/>
              </w:rPr>
              <w:t>report/viva evidence</w:t>
            </w:r>
          </w:p>
        </w:tc>
        <w:tc>
          <w:tcPr>
            <w:tcW w:type="dxa" w:w="1680"/>
            <w:vAlign w:val="top"/>
          </w:tcPr>
          <w:p>
            <w:r>
              <w:rPr>
                <w:sz w:val="13"/>
              </w:rPr>
              <w:t>report/viva evidence</w:t>
            </w:r>
          </w:p>
        </w:tc>
        <w:tc>
          <w:tcPr>
            <w:tcW w:type="dxa" w:w="1680"/>
            <w:vAlign w:val="top"/>
          </w:tcPr>
          <w:p>
            <w:r>
              <w:rPr>
                <w:sz w:val="13"/>
              </w:rPr>
              <w:t>report/viva evidence</w:t>
            </w:r>
          </w:p>
        </w:tc>
        <w:tc>
          <w:tcPr>
            <w:tcW w:type="dxa" w:w="1680"/>
            <w:vAlign w:val="top"/>
          </w:tcPr>
          <w:p>
            <w:r>
              <w:rPr>
                <w:sz w:val="13"/>
              </w:rPr>
              <w:t>buffer, final audit, release G22</w:t>
            </w:r>
          </w:p>
        </w:tc>
        <w:tc>
          <w:tcPr>
            <w:tcW w:type="dxa" w:w="1680"/>
            <w:vAlign w:val="top"/>
          </w:tcPr>
          <w:p>
            <w:r>
              <w:rPr>
                <w:sz w:val="13"/>
              </w:rPr>
              <w:t>insufficient buffer</w:t>
            </w:r>
          </w:p>
        </w:tc>
      </w:tr>
    </w:tbl>
    <w:p>
      <w:pPr>
        <w:spacing w:after="20"/>
      </w:pPr>
    </w:p>
    <w:p>
      <w:pPr>
        <w:pStyle w:val="Heading1"/>
      </w:pPr>
      <w:r>
        <w:t>37. INTEGRATION GATES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sz w:val="12"/>
              </w:rPr>
              <w:t>Gate</w:t>
            </w:r>
          </w:p>
        </w:tc>
        <w:tc>
          <w:tcPr>
            <w:tcW w:type="dxa" w:w="1680"/>
            <w:shd w:fill="D9EAF7"/>
            <w:vAlign w:val="center"/>
          </w:tcPr>
          <w:p>
            <w:r>
              <w:rPr>
                <w:b/>
                <w:sz w:val="12"/>
              </w:rPr>
              <w:t>Owner</w:t>
            </w:r>
          </w:p>
        </w:tc>
        <w:tc>
          <w:tcPr>
            <w:tcW w:type="dxa" w:w="1680"/>
            <w:shd w:fill="D9EAF7"/>
            <w:vAlign w:val="center"/>
          </w:tcPr>
          <w:p>
            <w:r>
              <w:rPr>
                <w:b/>
                <w:sz w:val="12"/>
              </w:rPr>
              <w:t>Artifacts</w:t>
            </w:r>
          </w:p>
        </w:tc>
        <w:tc>
          <w:tcPr>
            <w:tcW w:type="dxa" w:w="1680"/>
            <w:shd w:fill="D9EAF7"/>
            <w:vAlign w:val="center"/>
          </w:tcPr>
          <w:p>
            <w:r>
              <w:rPr>
                <w:b/>
                <w:sz w:val="12"/>
              </w:rPr>
              <w:t>Pass criterion</w:t>
            </w:r>
          </w:p>
        </w:tc>
        <w:tc>
          <w:tcPr>
            <w:tcW w:type="dxa" w:w="1680"/>
            <w:shd w:fill="D9EAF7"/>
            <w:vAlign w:val="center"/>
          </w:tcPr>
          <w:p>
            <w:r>
              <w:rPr>
                <w:b/>
                <w:sz w:val="12"/>
              </w:rPr>
              <w:t>Fail criterion</w:t>
            </w:r>
          </w:p>
        </w:tc>
        <w:tc>
          <w:tcPr>
            <w:tcW w:type="dxa" w:w="1680"/>
            <w:shd w:fill="D9EAF7"/>
            <w:vAlign w:val="center"/>
          </w:tcPr>
          <w:p>
            <w:r>
              <w:rPr>
                <w:b/>
                <w:sz w:val="12"/>
              </w:rPr>
              <w:t>Recovery</w:t>
            </w:r>
          </w:p>
        </w:tc>
      </w:tr>
      <w:tr>
        <w:tc>
          <w:tcPr>
            <w:tcW w:type="dxa" w:w="1680"/>
            <w:vAlign w:val="top"/>
          </w:tcPr>
          <w:p>
            <w:r>
              <w:rPr>
                <w:sz w:val="12"/>
              </w:rPr>
              <w:t>G0 Scope Freeze</w:t>
            </w:r>
          </w:p>
        </w:tc>
        <w:tc>
          <w:tcPr>
            <w:tcW w:type="dxa" w:w="1680"/>
            <w:vAlign w:val="top"/>
          </w:tcPr>
          <w:p>
            <w:r>
              <w:rPr>
                <w:sz w:val="12"/>
              </w:rPr>
              <w:t>All</w:t>
            </w:r>
          </w:p>
        </w:tc>
        <w:tc>
          <w:tcPr>
            <w:tcW w:type="dxa" w:w="1680"/>
            <w:vAlign w:val="top"/>
          </w:tcPr>
          <w:p>
            <w:r>
              <w:rPr>
                <w:sz w:val="12"/>
              </w:rPr>
              <w:t>task/RQs/non-scope signed</w:t>
            </w:r>
          </w:p>
        </w:tc>
        <w:tc>
          <w:tcPr>
            <w:tcW w:type="dxa" w:w="1680"/>
            <w:vAlign w:val="top"/>
          </w:tcPr>
          <w:p>
            <w:r>
              <w:rPr>
                <w:sz w:val="12"/>
              </w:rPr>
              <w:t>task and claim boundary explicit</w:t>
            </w:r>
          </w:p>
        </w:tc>
        <w:tc>
          <w:tcPr>
            <w:tcW w:type="dxa" w:w="1680"/>
            <w:vAlign w:val="top"/>
          </w:tcPr>
          <w:p>
            <w:r>
              <w:rPr>
                <w:sz w:val="12"/>
              </w:rPr>
              <w:t>ambiguity</w:t>
            </w:r>
          </w:p>
        </w:tc>
        <w:tc>
          <w:tcPr>
            <w:tcW w:type="dxa" w:w="1680"/>
            <w:vAlign w:val="top"/>
          </w:tcPr>
          <w:p>
            <w:r>
              <w:rPr>
                <w:sz w:val="12"/>
              </w:rPr>
              <w:t>stop all modeling</w:t>
            </w:r>
          </w:p>
        </w:tc>
      </w:tr>
      <w:tr>
        <w:tc>
          <w:tcPr>
            <w:tcW w:type="dxa" w:w="1680"/>
            <w:vAlign w:val="top"/>
          </w:tcPr>
          <w:p>
            <w:r>
              <w:rPr>
                <w:sz w:val="12"/>
              </w:rPr>
              <w:t>G1 Hardware/Data Contract</w:t>
            </w:r>
          </w:p>
        </w:tc>
        <w:tc>
          <w:tcPr>
            <w:tcW w:type="dxa" w:w="1680"/>
            <w:vAlign w:val="top"/>
          </w:tcPr>
          <w:p>
            <w:r>
              <w:rPr>
                <w:sz w:val="12"/>
              </w:rPr>
              <w:t>P1/P2</w:t>
            </w:r>
          </w:p>
        </w:tc>
        <w:tc>
          <w:tcPr>
            <w:tcW w:type="dxa" w:w="1680"/>
            <w:vAlign w:val="top"/>
          </w:tcPr>
          <w:p>
            <w:r>
              <w:rPr>
                <w:sz w:val="12"/>
              </w:rPr>
              <w:t>contract + firmware schema</w:t>
            </w:r>
          </w:p>
        </w:tc>
        <w:tc>
          <w:tcPr>
            <w:tcW w:type="dxa" w:w="1680"/>
            <w:vAlign w:val="top"/>
          </w:tcPr>
          <w:p>
            <w:r>
              <w:rPr>
                <w:sz w:val="12"/>
              </w:rPr>
              <w:t>all required fields/types/timestamps defined</w:t>
            </w:r>
          </w:p>
        </w:tc>
        <w:tc>
          <w:tcPr>
            <w:tcW w:type="dxa" w:w="1680"/>
            <w:vAlign w:val="top"/>
          </w:tcPr>
          <w:p>
            <w:r>
              <w:rPr>
                <w:sz w:val="12"/>
              </w:rPr>
              <w:t>sensor semantics unknown</w:t>
            </w:r>
          </w:p>
        </w:tc>
        <w:tc>
          <w:tcPr>
            <w:tcW w:type="dxa" w:w="1680"/>
            <w:vAlign w:val="top"/>
          </w:tcPr>
          <w:p>
            <w:r>
              <w:rPr>
                <w:sz w:val="12"/>
              </w:rPr>
              <w:t>bench hardware, update version</w:t>
            </w:r>
          </w:p>
        </w:tc>
      </w:tr>
      <w:tr>
        <w:tc>
          <w:tcPr>
            <w:tcW w:type="dxa" w:w="1680"/>
            <w:vAlign w:val="top"/>
          </w:tcPr>
          <w:p>
            <w:r>
              <w:rPr>
                <w:sz w:val="12"/>
              </w:rPr>
              <w:t>G2 Dataset Acquisition</w:t>
            </w:r>
          </w:p>
        </w:tc>
        <w:tc>
          <w:tcPr>
            <w:tcW w:type="dxa" w:w="1680"/>
            <w:vAlign w:val="top"/>
          </w:tcPr>
          <w:p>
            <w:r>
              <w:rPr>
                <w:sz w:val="12"/>
              </w:rPr>
              <w:t>P1/P2</w:t>
            </w:r>
          </w:p>
        </w:tc>
        <w:tc>
          <w:tcPr>
            <w:tcW w:type="dxa" w:w="1680"/>
            <w:vAlign w:val="top"/>
          </w:tcPr>
          <w:p>
            <w:r>
              <w:rPr>
                <w:sz w:val="12"/>
              </w:rPr>
              <w:t>download manifests/hashes</w:t>
            </w:r>
          </w:p>
        </w:tc>
        <w:tc>
          <w:tcPr>
            <w:tcW w:type="dxa" w:w="1680"/>
            <w:vAlign w:val="top"/>
          </w:tcPr>
          <w:p>
            <w:r>
              <w:rPr>
                <w:sz w:val="12"/>
              </w:rPr>
              <w:t>exact versions parse</w:t>
            </w:r>
          </w:p>
        </w:tc>
        <w:tc>
          <w:tcPr>
            <w:tcW w:type="dxa" w:w="1680"/>
            <w:vAlign w:val="top"/>
          </w:tcPr>
          <w:p>
            <w:r>
              <w:rPr>
                <w:sz w:val="12"/>
              </w:rPr>
              <w:t>missing/corrupt data</w:t>
            </w:r>
          </w:p>
        </w:tc>
        <w:tc>
          <w:tcPr>
            <w:tcW w:type="dxa" w:w="1680"/>
            <w:vAlign w:val="top"/>
          </w:tcPr>
          <w:p>
            <w:r>
              <w:rPr>
                <w:sz w:val="12"/>
              </w:rPr>
              <w:t>redownload/repair</w:t>
            </w:r>
          </w:p>
        </w:tc>
      </w:tr>
      <w:tr>
        <w:tc>
          <w:tcPr>
            <w:tcW w:type="dxa" w:w="1680"/>
            <w:vAlign w:val="top"/>
          </w:tcPr>
          <w:p>
            <w:r>
              <w:rPr>
                <w:sz w:val="12"/>
              </w:rPr>
              <w:t>G3 Dataset Validation</w:t>
            </w:r>
          </w:p>
        </w:tc>
        <w:tc>
          <w:tcPr>
            <w:tcW w:type="dxa" w:w="1680"/>
            <w:vAlign w:val="top"/>
          </w:tcPr>
          <w:p>
            <w:r>
              <w:rPr>
                <w:sz w:val="12"/>
              </w:rPr>
              <w:t>P1</w:t>
            </w:r>
          </w:p>
        </w:tc>
        <w:tc>
          <w:tcPr>
            <w:tcW w:type="dxa" w:w="1680"/>
            <w:vAlign w:val="top"/>
          </w:tcPr>
          <w:p>
            <w:r>
              <w:rPr>
                <w:sz w:val="12"/>
              </w:rPr>
              <w:t>validation report</w:t>
            </w:r>
          </w:p>
        </w:tc>
        <w:tc>
          <w:tcPr>
            <w:tcW w:type="dxa" w:w="1680"/>
            <w:vAlign w:val="top"/>
          </w:tcPr>
          <w:p>
            <w:r>
              <w:rPr>
                <w:sz w:val="12"/>
              </w:rPr>
              <w:t>record/annotation checks pass</w:t>
            </w:r>
          </w:p>
        </w:tc>
        <w:tc>
          <w:tcPr>
            <w:tcW w:type="dxa" w:w="1680"/>
            <w:vAlign w:val="top"/>
          </w:tcPr>
          <w:p>
            <w:r>
              <w:rPr>
                <w:sz w:val="12"/>
              </w:rPr>
              <w:t>unexpected fields/counts</w:t>
            </w:r>
          </w:p>
        </w:tc>
        <w:tc>
          <w:tcPr>
            <w:tcW w:type="dxa" w:w="1680"/>
            <w:vAlign w:val="top"/>
          </w:tcPr>
          <w:p>
            <w:r>
              <w:rPr>
                <w:sz w:val="12"/>
              </w:rPr>
              <w:t>block downstream</w:t>
            </w:r>
          </w:p>
        </w:tc>
      </w:tr>
      <w:tr>
        <w:tc>
          <w:tcPr>
            <w:tcW w:type="dxa" w:w="1680"/>
            <w:vAlign w:val="top"/>
          </w:tcPr>
          <w:p>
            <w:r>
              <w:rPr>
                <w:sz w:val="12"/>
              </w:rPr>
              <w:t>G4 Label Freeze</w:t>
            </w:r>
          </w:p>
        </w:tc>
        <w:tc>
          <w:tcPr>
            <w:tcW w:type="dxa" w:w="1680"/>
            <w:vAlign w:val="top"/>
          </w:tcPr>
          <w:p>
            <w:r>
              <w:rPr>
                <w:sz w:val="12"/>
              </w:rPr>
              <w:t>P1</w:t>
            </w:r>
          </w:p>
        </w:tc>
        <w:tc>
          <w:tcPr>
            <w:tcW w:type="dxa" w:w="1680"/>
            <w:vAlign w:val="top"/>
          </w:tcPr>
          <w:p>
            <w:r>
              <w:rPr>
                <w:sz w:val="12"/>
              </w:rPr>
              <w:t>AAMI_SVF_WINDOW_V1 spec/tests</w:t>
            </w:r>
          </w:p>
        </w:tc>
        <w:tc>
          <w:tcPr>
            <w:tcW w:type="dxa" w:w="1680"/>
            <w:vAlign w:val="top"/>
          </w:tcPr>
          <w:p>
            <w:r>
              <w:rPr>
                <w:sz w:val="12"/>
              </w:rPr>
              <w:t>symbol mapping unit tests pass</w:t>
            </w:r>
          </w:p>
        </w:tc>
        <w:tc>
          <w:tcPr>
            <w:tcW w:type="dxa" w:w="1680"/>
            <w:vAlign w:val="top"/>
          </w:tcPr>
          <w:p>
            <w:r>
              <w:rPr>
                <w:sz w:val="12"/>
              </w:rPr>
              <w:t>ambiguous target</w:t>
            </w:r>
          </w:p>
        </w:tc>
        <w:tc>
          <w:tcPr>
            <w:tcW w:type="dxa" w:w="1680"/>
            <w:vAlign w:val="top"/>
          </w:tcPr>
          <w:p>
            <w:r>
              <w:rPr>
                <w:sz w:val="12"/>
              </w:rPr>
              <w:t>revise before training</w:t>
            </w:r>
          </w:p>
        </w:tc>
      </w:tr>
      <w:tr>
        <w:tc>
          <w:tcPr>
            <w:tcW w:type="dxa" w:w="1680"/>
            <w:vAlign w:val="top"/>
          </w:tcPr>
          <w:p>
            <w:r>
              <w:rPr>
                <w:sz w:val="12"/>
              </w:rPr>
              <w:t>G5 Split/Leakage Audit</w:t>
            </w:r>
          </w:p>
        </w:tc>
        <w:tc>
          <w:tcPr>
            <w:tcW w:type="dxa" w:w="1680"/>
            <w:vAlign w:val="top"/>
          </w:tcPr>
          <w:p>
            <w:r>
              <w:rPr>
                <w:sz w:val="12"/>
              </w:rPr>
              <w:t>P1</w:t>
            </w:r>
          </w:p>
        </w:tc>
        <w:tc>
          <w:tcPr>
            <w:tcW w:type="dxa" w:w="1680"/>
            <w:vAlign w:val="top"/>
          </w:tcPr>
          <w:p>
            <w:r>
              <w:rPr>
                <w:sz w:val="12"/>
              </w:rPr>
              <w:t>split manifests + audit</w:t>
            </w:r>
          </w:p>
        </w:tc>
        <w:tc>
          <w:tcPr>
            <w:tcW w:type="dxa" w:w="1680"/>
            <w:vAlign w:val="top"/>
          </w:tcPr>
          <w:p>
            <w:r>
              <w:rPr>
                <w:sz w:val="12"/>
              </w:rPr>
              <w:t>zero patient overlap; 201/202 grouped</w:t>
            </w:r>
          </w:p>
        </w:tc>
        <w:tc>
          <w:tcPr>
            <w:tcW w:type="dxa" w:w="1680"/>
            <w:vAlign w:val="top"/>
          </w:tcPr>
          <w:p>
            <w:r>
              <w:rPr>
                <w:sz w:val="12"/>
              </w:rPr>
              <w:t>any leakage</w:t>
            </w:r>
          </w:p>
        </w:tc>
        <w:tc>
          <w:tcPr>
            <w:tcW w:type="dxa" w:w="1680"/>
            <w:vAlign w:val="top"/>
          </w:tcPr>
          <w:p>
            <w:r>
              <w:rPr>
                <w:sz w:val="12"/>
              </w:rPr>
              <w:t>regenerate and invalidate runs</w:t>
            </w:r>
          </w:p>
        </w:tc>
      </w:tr>
      <w:tr>
        <w:tc>
          <w:tcPr>
            <w:tcW w:type="dxa" w:w="1680"/>
            <w:vAlign w:val="top"/>
          </w:tcPr>
          <w:p>
            <w:r>
              <w:rPr>
                <w:sz w:val="12"/>
              </w:rPr>
              <w:t>G6 Preprocessing Pass</w:t>
            </w:r>
          </w:p>
        </w:tc>
        <w:tc>
          <w:tcPr>
            <w:tcW w:type="dxa" w:w="1680"/>
            <w:vAlign w:val="top"/>
          </w:tcPr>
          <w:p>
            <w:r>
              <w:rPr>
                <w:sz w:val="12"/>
              </w:rPr>
              <w:t>P1/P2</w:t>
            </w:r>
          </w:p>
        </w:tc>
        <w:tc>
          <w:tcPr>
            <w:tcW w:type="dxa" w:w="1680"/>
            <w:vAlign w:val="top"/>
          </w:tcPr>
          <w:p>
            <w:r>
              <w:rPr>
                <w:sz w:val="12"/>
              </w:rPr>
              <w:t>filter/resampler causality + QC tests</w:t>
            </w:r>
          </w:p>
        </w:tc>
        <w:tc>
          <w:tcPr>
            <w:tcW w:type="dxa" w:w="1680"/>
            <w:vAlign w:val="top"/>
          </w:tcPr>
          <w:p>
            <w:r>
              <w:rPr>
                <w:sz w:val="12"/>
              </w:rPr>
              <w:t>all future-append and chunk-equivalence tests pass</w:t>
            </w:r>
          </w:p>
        </w:tc>
        <w:tc>
          <w:tcPr>
            <w:tcW w:type="dxa" w:w="1680"/>
            <w:vAlign w:val="top"/>
          </w:tcPr>
          <w:p>
            <w:r>
              <w:rPr>
                <w:sz w:val="12"/>
              </w:rPr>
              <w:t>future dependence/state mismatch</w:t>
            </w:r>
          </w:p>
        </w:tc>
        <w:tc>
          <w:tcPr>
            <w:tcW w:type="dxa" w:w="1680"/>
            <w:vAlign w:val="top"/>
          </w:tcPr>
          <w:p>
            <w:r>
              <w:rPr>
                <w:sz w:val="12"/>
              </w:rPr>
              <w:t>replace transform</w:t>
            </w:r>
          </w:p>
        </w:tc>
      </w:tr>
      <w:tr>
        <w:tc>
          <w:tcPr>
            <w:tcW w:type="dxa" w:w="1680"/>
            <w:vAlign w:val="top"/>
          </w:tcPr>
          <w:p>
            <w:r>
              <w:rPr>
                <w:sz w:val="12"/>
              </w:rPr>
              <w:t>G7 Baseline Pass</w:t>
            </w:r>
          </w:p>
        </w:tc>
        <w:tc>
          <w:tcPr>
            <w:tcW w:type="dxa" w:w="1680"/>
            <w:vAlign w:val="top"/>
          </w:tcPr>
          <w:p>
            <w:r>
              <w:rPr>
                <w:sz w:val="12"/>
              </w:rPr>
              <w:t>P1</w:t>
            </w:r>
          </w:p>
        </w:tc>
        <w:tc>
          <w:tcPr>
            <w:tcW w:type="dxa" w:w="1680"/>
            <w:vAlign w:val="top"/>
          </w:tcPr>
          <w:p>
            <w:r>
              <w:rPr>
                <w:sz w:val="12"/>
              </w:rPr>
              <w:t>baseline report</w:t>
            </w:r>
          </w:p>
        </w:tc>
        <w:tc>
          <w:tcPr>
            <w:tcW w:type="dxa" w:w="1680"/>
            <w:vAlign w:val="top"/>
          </w:tcPr>
          <w:p>
            <w:r>
              <w:rPr>
                <w:sz w:val="12"/>
              </w:rPr>
              <w:t>nontrivial pipeline produces metrics</w:t>
            </w:r>
          </w:p>
        </w:tc>
        <w:tc>
          <w:tcPr>
            <w:tcW w:type="dxa" w:w="1680"/>
            <w:vAlign w:val="top"/>
          </w:tcPr>
          <w:p>
            <w:r>
              <w:rPr>
                <w:sz w:val="12"/>
              </w:rPr>
              <w:t>pipeline failure</w:t>
            </w:r>
          </w:p>
        </w:tc>
        <w:tc>
          <w:tcPr>
            <w:tcW w:type="dxa" w:w="1680"/>
            <w:vAlign w:val="top"/>
          </w:tcPr>
          <w:p>
            <w:r>
              <w:rPr>
                <w:sz w:val="12"/>
              </w:rPr>
              <w:t>debug data/model</w:t>
            </w:r>
          </w:p>
        </w:tc>
      </w:tr>
      <w:tr>
        <w:tc>
          <w:tcPr>
            <w:tcW w:type="dxa" w:w="1680"/>
            <w:vAlign w:val="top"/>
          </w:tcPr>
          <w:p>
            <w:r>
              <w:rPr>
                <w:sz w:val="12"/>
              </w:rPr>
              <w:t>G8 ECG Model Lock</w:t>
            </w:r>
          </w:p>
        </w:tc>
        <w:tc>
          <w:tcPr>
            <w:tcW w:type="dxa" w:w="1680"/>
            <w:vAlign w:val="top"/>
          </w:tcPr>
          <w:p>
            <w:r>
              <w:rPr>
                <w:sz w:val="12"/>
              </w:rPr>
              <w:t>P1</w:t>
            </w:r>
          </w:p>
        </w:tc>
        <w:tc>
          <w:tcPr>
            <w:tcW w:type="dxa" w:w="1680"/>
            <w:vAlign w:val="top"/>
          </w:tcPr>
          <w:p>
            <w:r>
              <w:rPr>
                <w:sz w:val="12"/>
              </w:rPr>
              <w:t>MODEL_V1 hash/config</w:t>
            </w:r>
          </w:p>
        </w:tc>
        <w:tc>
          <w:tcPr>
            <w:tcW w:type="dxa" w:w="1680"/>
            <w:vAlign w:val="top"/>
          </w:tcPr>
          <w:p>
            <w:r>
              <w:rPr>
                <w:sz w:val="12"/>
              </w:rPr>
              <w:t>validation acceptance + reproducibility</w:t>
            </w:r>
          </w:p>
        </w:tc>
        <w:tc>
          <w:tcPr>
            <w:tcW w:type="dxa" w:w="1680"/>
            <w:vAlign w:val="top"/>
          </w:tcPr>
          <w:p>
            <w:r>
              <w:rPr>
                <w:sz w:val="12"/>
              </w:rPr>
              <w:t>unstable model</w:t>
            </w:r>
          </w:p>
        </w:tc>
        <w:tc>
          <w:tcPr>
            <w:tcW w:type="dxa" w:w="1680"/>
            <w:vAlign w:val="top"/>
          </w:tcPr>
          <w:p>
            <w:r>
              <w:rPr>
                <w:sz w:val="12"/>
              </w:rPr>
              <w:t>simplify/tune on val</w:t>
            </w:r>
          </w:p>
        </w:tc>
      </w:tr>
      <w:tr>
        <w:tc>
          <w:tcPr>
            <w:tcW w:type="dxa" w:w="1680"/>
            <w:vAlign w:val="top"/>
          </w:tcPr>
          <w:p>
            <w:r>
              <w:rPr>
                <w:sz w:val="12"/>
              </w:rPr>
              <w:t>G9 Multimodal Context Pass</w:t>
            </w:r>
          </w:p>
        </w:tc>
        <w:tc>
          <w:tcPr>
            <w:tcW w:type="dxa" w:w="1680"/>
            <w:vAlign w:val="top"/>
          </w:tcPr>
          <w:p>
            <w:r>
              <w:rPr>
                <w:sz w:val="12"/>
              </w:rPr>
              <w:t>P2</w:t>
            </w:r>
          </w:p>
        </w:tc>
        <w:tc>
          <w:tcPr>
            <w:tcW w:type="dxa" w:w="1680"/>
            <w:vAlign w:val="top"/>
          </w:tcPr>
          <w:p>
            <w:r>
              <w:rPr>
                <w:sz w:val="12"/>
              </w:rPr>
              <w:t>fusion rules + episode policy + BIDMC/quality-aware alert report</w:t>
            </w:r>
          </w:p>
        </w:tc>
        <w:tc>
          <w:tcPr>
            <w:tcW w:type="dxa" w:w="1680"/>
            <w:vAlign w:val="top"/>
          </w:tcPr>
          <w:p>
            <w:r>
              <w:rPr>
                <w:sz w:val="12"/>
              </w:rPr>
              <w:t>sync/quality/episode tests pass and controlled perturbation comparison is reproducible</w:t>
            </w:r>
          </w:p>
        </w:tc>
        <w:tc>
          <w:tcPr>
            <w:tcW w:type="dxa" w:w="1680"/>
            <w:vAlign w:val="top"/>
          </w:tcPr>
          <w:p>
            <w:r>
              <w:rPr>
                <w:sz w:val="12"/>
              </w:rPr>
              <w:t>false multimodal claim or undefined alert counting</w:t>
            </w:r>
          </w:p>
        </w:tc>
        <w:tc>
          <w:tcPr>
            <w:tcW w:type="dxa" w:w="1680"/>
            <w:vAlign w:val="top"/>
          </w:tcPr>
          <w:p>
            <w:r>
              <w:rPr>
                <w:sz w:val="12"/>
              </w:rPr>
              <w:t>fix context/episode experiment; never invent predictive labels</w:t>
            </w:r>
          </w:p>
        </w:tc>
      </w:tr>
      <w:tr>
        <w:tc>
          <w:tcPr>
            <w:tcW w:type="dxa" w:w="1680"/>
            <w:vAlign w:val="top"/>
          </w:tcPr>
          <w:p>
            <w:r>
              <w:rPr>
                <w:sz w:val="12"/>
              </w:rPr>
              <w:t>G10 Central Eval Freeze</w:t>
            </w:r>
          </w:p>
        </w:tc>
        <w:tc>
          <w:tcPr>
            <w:tcW w:type="dxa" w:w="1680"/>
            <w:vAlign w:val="top"/>
          </w:tcPr>
          <w:p>
            <w:r>
              <w:rPr>
                <w:sz w:val="12"/>
              </w:rPr>
              <w:t>All</w:t>
            </w:r>
          </w:p>
        </w:tc>
        <w:tc>
          <w:tcPr>
            <w:tcW w:type="dxa" w:w="1680"/>
            <w:vAlign w:val="top"/>
          </w:tcPr>
          <w:p>
            <w:r>
              <w:rPr>
                <w:sz w:val="12"/>
              </w:rPr>
              <w:t>calibration + internal report</w:t>
            </w:r>
          </w:p>
        </w:tc>
        <w:tc>
          <w:tcPr>
            <w:tcW w:type="dxa" w:w="1680"/>
            <w:vAlign w:val="top"/>
          </w:tcPr>
          <w:p>
            <w:r>
              <w:rPr>
                <w:sz w:val="12"/>
              </w:rPr>
              <w:t>checkpoint/threshold locked</w:t>
            </w:r>
          </w:p>
        </w:tc>
        <w:tc>
          <w:tcPr>
            <w:tcW w:type="dxa" w:w="1680"/>
            <w:vAlign w:val="top"/>
          </w:tcPr>
          <w:p>
            <w:r>
              <w:rPr>
                <w:sz w:val="12"/>
              </w:rPr>
              <w:t>post-test tuning</w:t>
            </w:r>
          </w:p>
        </w:tc>
        <w:tc>
          <w:tcPr>
            <w:tcW w:type="dxa" w:w="1680"/>
            <w:vAlign w:val="top"/>
          </w:tcPr>
          <w:p>
            <w:r>
              <w:rPr>
                <w:sz w:val="12"/>
              </w:rPr>
              <w:t>version bump/new test policy</w:t>
            </w:r>
          </w:p>
        </w:tc>
      </w:tr>
      <w:tr>
        <w:tc>
          <w:tcPr>
            <w:tcW w:type="dxa" w:w="1680"/>
            <w:vAlign w:val="top"/>
          </w:tcPr>
          <w:p>
            <w:r>
              <w:rPr>
                <w:sz w:val="12"/>
              </w:rPr>
              <w:t>G11 FedAvg Pass</w:t>
            </w:r>
          </w:p>
        </w:tc>
        <w:tc>
          <w:tcPr>
            <w:tcW w:type="dxa" w:w="1680"/>
            <w:vAlign w:val="top"/>
          </w:tcPr>
          <w:p>
            <w:r>
              <w:rPr>
                <w:sz w:val="12"/>
              </w:rPr>
              <w:t>P3</w:t>
            </w:r>
          </w:p>
        </w:tc>
        <w:tc>
          <w:tcPr>
            <w:tcW w:type="dxa" w:w="1680"/>
            <w:vAlign w:val="top"/>
          </w:tcPr>
          <w:p>
            <w:r>
              <w:rPr>
                <w:sz w:val="12"/>
              </w:rPr>
              <w:t>IID FL report</w:t>
            </w:r>
          </w:p>
        </w:tc>
        <w:tc>
          <w:tcPr>
            <w:tcW w:type="dxa" w:w="1680"/>
            <w:vAlign w:val="top"/>
          </w:tcPr>
          <w:p>
            <w:r>
              <w:rPr>
                <w:sz w:val="12"/>
              </w:rPr>
              <w:t>toy equivalence + stable convergence</w:t>
            </w:r>
          </w:p>
        </w:tc>
        <w:tc>
          <w:tcPr>
            <w:tcW w:type="dxa" w:w="1680"/>
            <w:vAlign w:val="top"/>
          </w:tcPr>
          <w:p>
            <w:r>
              <w:rPr>
                <w:sz w:val="12"/>
              </w:rPr>
              <w:t>aggregation bug</w:t>
            </w:r>
          </w:p>
        </w:tc>
        <w:tc>
          <w:tcPr>
            <w:tcW w:type="dxa" w:w="1680"/>
            <w:vAlign w:val="top"/>
          </w:tcPr>
          <w:p>
            <w:r>
              <w:rPr>
                <w:sz w:val="12"/>
              </w:rPr>
              <w:t>block FL extensions</w:t>
            </w:r>
          </w:p>
        </w:tc>
      </w:tr>
      <w:tr>
        <w:tc>
          <w:tcPr>
            <w:tcW w:type="dxa" w:w="1680"/>
            <w:vAlign w:val="top"/>
          </w:tcPr>
          <w:p>
            <w:r>
              <w:rPr>
                <w:sz w:val="12"/>
              </w:rPr>
              <w:t>G12 Non-IID Pass</w:t>
            </w:r>
          </w:p>
        </w:tc>
        <w:tc>
          <w:tcPr>
            <w:tcW w:type="dxa" w:w="1680"/>
            <w:vAlign w:val="top"/>
          </w:tcPr>
          <w:p>
            <w:r>
              <w:rPr>
                <w:sz w:val="12"/>
              </w:rPr>
              <w:t>P3</w:t>
            </w:r>
          </w:p>
        </w:tc>
        <w:tc>
          <w:tcPr>
            <w:tcW w:type="dxa" w:w="1680"/>
            <w:vAlign w:val="top"/>
          </w:tcPr>
          <w:p>
            <w:r>
              <w:rPr>
                <w:sz w:val="12"/>
              </w:rPr>
              <w:t>manifests/report</w:t>
            </w:r>
          </w:p>
        </w:tc>
        <w:tc>
          <w:tcPr>
            <w:tcW w:type="dxa" w:w="1680"/>
            <w:vAlign w:val="top"/>
          </w:tcPr>
          <w:p>
            <w:r>
              <w:rPr>
                <w:sz w:val="12"/>
              </w:rPr>
              <w:t>patient integrity + matched budgets</w:t>
            </w:r>
          </w:p>
        </w:tc>
        <w:tc>
          <w:tcPr>
            <w:tcW w:type="dxa" w:w="1680"/>
            <w:vAlign w:val="top"/>
          </w:tcPr>
          <w:p>
            <w:r>
              <w:rPr>
                <w:sz w:val="12"/>
              </w:rPr>
              <w:t>confounded clients</w:t>
            </w:r>
          </w:p>
        </w:tc>
        <w:tc>
          <w:tcPr>
            <w:tcW w:type="dxa" w:w="1680"/>
            <w:vAlign w:val="top"/>
          </w:tcPr>
          <w:p>
            <w:r>
              <w:rPr>
                <w:sz w:val="12"/>
              </w:rPr>
              <w:t>rebuild manifests</w:t>
            </w:r>
          </w:p>
        </w:tc>
      </w:tr>
      <w:tr>
        <w:tc>
          <w:tcPr>
            <w:tcW w:type="dxa" w:w="1680"/>
            <w:vAlign w:val="top"/>
          </w:tcPr>
          <w:p>
            <w:r>
              <w:rPr>
                <w:sz w:val="12"/>
              </w:rPr>
              <w:t>G13 FedProx Pass</w:t>
            </w:r>
          </w:p>
        </w:tc>
        <w:tc>
          <w:tcPr>
            <w:tcW w:type="dxa" w:w="1680"/>
            <w:vAlign w:val="top"/>
          </w:tcPr>
          <w:p>
            <w:r>
              <w:rPr>
                <w:sz w:val="12"/>
              </w:rPr>
              <w:t>P3</w:t>
            </w:r>
          </w:p>
        </w:tc>
        <w:tc>
          <w:tcPr>
            <w:tcW w:type="dxa" w:w="1680"/>
            <w:vAlign w:val="top"/>
          </w:tcPr>
          <w:p>
            <w:r>
              <w:rPr>
                <w:sz w:val="12"/>
              </w:rPr>
              <w:t>matched comparison</w:t>
            </w:r>
          </w:p>
        </w:tc>
        <w:tc>
          <w:tcPr>
            <w:tcW w:type="dxa" w:w="1680"/>
            <w:vAlign w:val="top"/>
          </w:tcPr>
          <w:p>
            <w:r>
              <w:rPr>
                <w:sz w:val="12"/>
              </w:rPr>
              <w:t>only optimizer objective differs</w:t>
            </w:r>
          </w:p>
        </w:tc>
        <w:tc>
          <w:tcPr>
            <w:tcW w:type="dxa" w:w="1680"/>
            <w:vAlign w:val="top"/>
          </w:tcPr>
          <w:p>
            <w:r>
              <w:rPr>
                <w:sz w:val="12"/>
              </w:rPr>
              <w:t>unmatched settings</w:t>
            </w:r>
          </w:p>
        </w:tc>
        <w:tc>
          <w:tcPr>
            <w:tcW w:type="dxa" w:w="1680"/>
            <w:vAlign w:val="top"/>
          </w:tcPr>
          <w:p>
            <w:r>
              <w:rPr>
                <w:sz w:val="12"/>
              </w:rPr>
              <w:t>rerun</w:t>
            </w:r>
          </w:p>
        </w:tc>
      </w:tr>
      <w:tr>
        <w:tc>
          <w:tcPr>
            <w:tcW w:type="dxa" w:w="1680"/>
            <w:vAlign w:val="top"/>
          </w:tcPr>
          <w:p>
            <w:r>
              <w:rPr>
                <w:sz w:val="12"/>
              </w:rPr>
              <w:t>G14 Privacy Pass</w:t>
            </w:r>
          </w:p>
        </w:tc>
        <w:tc>
          <w:tcPr>
            <w:tcW w:type="dxa" w:w="1680"/>
            <w:vAlign w:val="top"/>
          </w:tcPr>
          <w:p>
            <w:r>
              <w:rPr>
                <w:sz w:val="12"/>
              </w:rPr>
              <w:t>P3</w:t>
            </w:r>
          </w:p>
        </w:tc>
        <w:tc>
          <w:tcPr>
            <w:tcW w:type="dxa" w:w="1680"/>
            <w:vAlign w:val="top"/>
          </w:tcPr>
          <w:p>
            <w:r>
              <w:rPr>
                <w:sz w:val="12"/>
              </w:rPr>
              <w:t>SecAgg+ report</w:t>
            </w:r>
          </w:p>
        </w:tc>
        <w:tc>
          <w:tcPr>
            <w:tcW w:type="dxa" w:w="1680"/>
            <w:vAlign w:val="top"/>
          </w:tcPr>
          <w:p>
            <w:r>
              <w:rPr>
                <w:sz w:val="12"/>
              </w:rPr>
              <w:t>individual update hidden at server interface</w:t>
            </w:r>
          </w:p>
        </w:tc>
        <w:tc>
          <w:tcPr>
            <w:tcW w:type="dxa" w:w="1680"/>
            <w:vAlign w:val="top"/>
          </w:tcPr>
          <w:p>
            <w:r>
              <w:rPr>
                <w:sz w:val="12"/>
              </w:rPr>
              <w:t>privacy claim unsupported</w:t>
            </w:r>
          </w:p>
        </w:tc>
        <w:tc>
          <w:tcPr>
            <w:tcW w:type="dxa" w:w="1680"/>
            <w:vAlign w:val="top"/>
          </w:tcPr>
          <w:p>
            <w:r>
              <w:rPr>
                <w:sz w:val="12"/>
              </w:rPr>
              <w:t>remove privacy claim/fix</w:t>
            </w:r>
          </w:p>
        </w:tc>
      </w:tr>
      <w:tr>
        <w:tc>
          <w:tcPr>
            <w:tcW w:type="dxa" w:w="1680"/>
            <w:vAlign w:val="top"/>
          </w:tcPr>
          <w:p>
            <w:r>
              <w:rPr>
                <w:sz w:val="12"/>
              </w:rPr>
              <w:t>G15 Edge Benchmark</w:t>
            </w:r>
          </w:p>
        </w:tc>
        <w:tc>
          <w:tcPr>
            <w:tcW w:type="dxa" w:w="1680"/>
            <w:vAlign w:val="top"/>
          </w:tcPr>
          <w:p>
            <w:r>
              <w:rPr>
                <w:sz w:val="12"/>
              </w:rPr>
              <w:t>P3</w:t>
            </w:r>
          </w:p>
        </w:tc>
        <w:tc>
          <w:tcPr>
            <w:tcW w:type="dxa" w:w="1680"/>
            <w:vAlign w:val="top"/>
          </w:tcPr>
          <w:p>
            <w:r>
              <w:rPr>
                <w:sz w:val="12"/>
              </w:rPr>
              <w:t>gateway benchmark</w:t>
            </w:r>
          </w:p>
        </w:tc>
        <w:tc>
          <w:tcPr>
            <w:tcW w:type="dxa" w:w="1680"/>
            <w:vAlign w:val="top"/>
          </w:tcPr>
          <w:p>
            <w:r>
              <w:rPr>
                <w:sz w:val="12"/>
              </w:rPr>
              <w:t>latency/memory/model-size measured</w:t>
            </w:r>
          </w:p>
        </w:tc>
        <w:tc>
          <w:tcPr>
            <w:tcW w:type="dxa" w:w="1680"/>
            <w:vAlign w:val="top"/>
          </w:tcPr>
          <w:p>
            <w:r>
              <w:rPr>
                <w:sz w:val="12"/>
              </w:rPr>
              <w:t>no deployable artifact</w:t>
            </w:r>
          </w:p>
        </w:tc>
        <w:tc>
          <w:tcPr>
            <w:tcW w:type="dxa" w:w="1680"/>
            <w:vAlign w:val="top"/>
          </w:tcPr>
          <w:p>
            <w:r>
              <w:rPr>
                <w:sz w:val="12"/>
              </w:rPr>
              <w:t>keep research model on gateway Python</w:t>
            </w:r>
          </w:p>
        </w:tc>
      </w:tr>
      <w:tr>
        <w:tc>
          <w:tcPr>
            <w:tcW w:type="dxa" w:w="1680"/>
            <w:vAlign w:val="top"/>
          </w:tcPr>
          <w:p>
            <w:r>
              <w:rPr>
                <w:sz w:val="12"/>
              </w:rPr>
              <w:t>G16 Wearable Validation</w:t>
            </w:r>
          </w:p>
        </w:tc>
        <w:tc>
          <w:tcPr>
            <w:tcW w:type="dxa" w:w="1680"/>
            <w:vAlign w:val="top"/>
          </w:tcPr>
          <w:p>
            <w:r>
              <w:rPr>
                <w:sz w:val="12"/>
              </w:rPr>
              <w:t>P1/P2</w:t>
            </w:r>
          </w:p>
        </w:tc>
        <w:tc>
          <w:tcPr>
            <w:tcW w:type="dxa" w:w="1680"/>
            <w:vAlign w:val="top"/>
          </w:tcPr>
          <w:p>
            <w:r>
              <w:rPr>
                <w:sz w:val="12"/>
              </w:rPr>
              <w:t>domain report</w:t>
            </w:r>
          </w:p>
        </w:tc>
        <w:tc>
          <w:tcPr>
            <w:tcW w:type="dxa" w:w="1680"/>
            <w:vAlign w:val="top"/>
          </w:tcPr>
          <w:p>
            <w:r>
              <w:rPr>
                <w:sz w:val="12"/>
              </w:rPr>
              <w:t>same contract/pipeline accepts hardware data</w:t>
            </w:r>
          </w:p>
        </w:tc>
        <w:tc>
          <w:tcPr>
            <w:tcW w:type="dxa" w:w="1680"/>
            <w:vAlign w:val="top"/>
          </w:tcPr>
          <w:p>
            <w:r>
              <w:rPr>
                <w:sz w:val="12"/>
              </w:rPr>
              <w:t>separate hidden pipeline</w:t>
            </w:r>
          </w:p>
        </w:tc>
        <w:tc>
          <w:tcPr>
            <w:tcW w:type="dxa" w:w="1680"/>
            <w:vAlign w:val="top"/>
          </w:tcPr>
          <w:p>
            <w:r>
              <w:rPr>
                <w:sz w:val="12"/>
              </w:rPr>
              <w:t>fix integration</w:t>
            </w:r>
          </w:p>
        </w:tc>
      </w:tr>
      <w:tr>
        <w:tc>
          <w:tcPr>
            <w:tcW w:type="dxa" w:w="1680"/>
            <w:vAlign w:val="top"/>
          </w:tcPr>
          <w:p>
            <w:r>
              <w:rPr>
                <w:sz w:val="12"/>
              </w:rPr>
              <w:t>G17 Explainability</w:t>
            </w:r>
          </w:p>
        </w:tc>
        <w:tc>
          <w:tcPr>
            <w:tcW w:type="dxa" w:w="1680"/>
            <w:vAlign w:val="top"/>
          </w:tcPr>
          <w:p>
            <w:r>
              <w:rPr>
                <w:sz w:val="12"/>
              </w:rPr>
              <w:t>P1</w:t>
            </w:r>
          </w:p>
        </w:tc>
        <w:tc>
          <w:tcPr>
            <w:tcW w:type="dxa" w:w="1680"/>
            <w:vAlign w:val="top"/>
          </w:tcPr>
          <w:p>
            <w:r>
              <w:rPr>
                <w:sz w:val="12"/>
              </w:rPr>
              <w:t>EXPLAINABILITY_V1 IG case report</w:t>
            </w:r>
          </w:p>
        </w:tc>
        <w:tc>
          <w:tcPr>
            <w:tcW w:type="dxa" w:w="1680"/>
            <w:vAlign w:val="top"/>
          </w:tcPr>
          <w:p>
            <w:r>
              <w:rPr>
                <w:sz w:val="12"/>
              </w:rPr>
              <w:t>fixed zero baseline, 64-step Gauss-Legendre IG, signed values + normalized absolute overlay, convergence delta and predeclared case selection saved</w:t>
            </w:r>
          </w:p>
        </w:tc>
        <w:tc>
          <w:tcPr>
            <w:tcW w:type="dxa" w:w="1680"/>
            <w:vAlign w:val="top"/>
          </w:tcPr>
          <w:p>
            <w:r>
              <w:rPr>
                <w:sz w:val="12"/>
              </w:rPr>
              <w:t>method/parameter drift or tool breaks model</w:t>
            </w:r>
          </w:p>
        </w:tc>
        <w:tc>
          <w:tcPr>
            <w:tcW w:type="dxa" w:w="1680"/>
            <w:vAlign w:val="top"/>
          </w:tcPr>
          <w:p>
            <w:r>
              <w:rPr>
                <w:sz w:val="12"/>
              </w:rPr>
              <w:t>fix implementation; omit from core UI if still unstable</w:t>
            </w:r>
          </w:p>
        </w:tc>
      </w:tr>
      <w:tr>
        <w:tc>
          <w:tcPr>
            <w:tcW w:type="dxa" w:w="1680"/>
            <w:vAlign w:val="top"/>
          </w:tcPr>
          <w:p>
            <w:r>
              <w:rPr>
                <w:sz w:val="12"/>
              </w:rPr>
              <w:t>G18 API Pass</w:t>
            </w:r>
          </w:p>
        </w:tc>
        <w:tc>
          <w:tcPr>
            <w:tcW w:type="dxa" w:w="1680"/>
            <w:vAlign w:val="top"/>
          </w:tcPr>
          <w:p>
            <w:r>
              <w:rPr>
                <w:sz w:val="12"/>
              </w:rPr>
              <w:t>P3</w:t>
            </w:r>
          </w:p>
        </w:tc>
        <w:tc>
          <w:tcPr>
            <w:tcW w:type="dxa" w:w="1680"/>
            <w:vAlign w:val="top"/>
          </w:tcPr>
          <w:p>
            <w:r>
              <w:rPr>
                <w:sz w:val="12"/>
              </w:rPr>
              <w:t>OpenAPI/schema tests</w:t>
            </w:r>
          </w:p>
        </w:tc>
        <w:tc>
          <w:tcPr>
            <w:tcW w:type="dxa" w:w="1680"/>
            <w:vAlign w:val="top"/>
          </w:tcPr>
          <w:p>
            <w:r>
              <w:rPr>
                <w:sz w:val="12"/>
              </w:rPr>
              <w:t>versioned outputs and errors pass</w:t>
            </w:r>
          </w:p>
        </w:tc>
        <w:tc>
          <w:tcPr>
            <w:tcW w:type="dxa" w:w="1680"/>
            <w:vAlign w:val="top"/>
          </w:tcPr>
          <w:p>
            <w:r>
              <w:rPr>
                <w:sz w:val="12"/>
              </w:rPr>
              <w:t>schema drift</w:t>
            </w:r>
          </w:p>
        </w:tc>
        <w:tc>
          <w:tcPr>
            <w:tcW w:type="dxa" w:w="1680"/>
            <w:vAlign w:val="top"/>
          </w:tcPr>
          <w:p>
            <w:r>
              <w:rPr>
                <w:sz w:val="12"/>
              </w:rPr>
              <w:t>fix before dashboard</w:t>
            </w:r>
          </w:p>
        </w:tc>
      </w:tr>
      <w:tr>
        <w:tc>
          <w:tcPr>
            <w:tcW w:type="dxa" w:w="1680"/>
            <w:vAlign w:val="top"/>
          </w:tcPr>
          <w:p>
            <w:r>
              <w:rPr>
                <w:sz w:val="12"/>
              </w:rPr>
              <w:t>G19 Dashboard Pass</w:t>
            </w:r>
          </w:p>
        </w:tc>
        <w:tc>
          <w:tcPr>
            <w:tcW w:type="dxa" w:w="1680"/>
            <w:vAlign w:val="top"/>
          </w:tcPr>
          <w:p>
            <w:r>
              <w:rPr>
                <w:sz w:val="12"/>
              </w:rPr>
              <w:t>P2/P3</w:t>
            </w:r>
          </w:p>
        </w:tc>
        <w:tc>
          <w:tcPr>
            <w:tcW w:type="dxa" w:w="1680"/>
            <w:vAlign w:val="top"/>
          </w:tcPr>
          <w:p>
            <w:r>
              <w:rPr>
                <w:sz w:val="12"/>
              </w:rPr>
              <w:t>UI tests</w:t>
            </w:r>
          </w:p>
        </w:tc>
        <w:tc>
          <w:tcPr>
            <w:tcW w:type="dxa" w:w="1680"/>
            <w:vAlign w:val="top"/>
          </w:tcPr>
          <w:p>
            <w:r>
              <w:rPr>
                <w:sz w:val="12"/>
              </w:rPr>
              <w:t>state wording exactly matches spec</w:t>
            </w:r>
          </w:p>
        </w:tc>
        <w:tc>
          <w:tcPr>
            <w:tcW w:type="dxa" w:w="1680"/>
            <w:vAlign w:val="top"/>
          </w:tcPr>
          <w:p>
            <w:r>
              <w:rPr>
                <w:sz w:val="12"/>
              </w:rPr>
              <w:t>diagnostic wording</w:t>
            </w:r>
          </w:p>
        </w:tc>
        <w:tc>
          <w:tcPr>
            <w:tcW w:type="dxa" w:w="1680"/>
            <w:vAlign w:val="top"/>
          </w:tcPr>
          <w:p>
            <w:r>
              <w:rPr>
                <w:sz w:val="12"/>
              </w:rPr>
              <w:t>block release</w:t>
            </w:r>
          </w:p>
        </w:tc>
      </w:tr>
      <w:tr>
        <w:tc>
          <w:tcPr>
            <w:tcW w:type="dxa" w:w="1680"/>
            <w:vAlign w:val="top"/>
          </w:tcPr>
          <w:p>
            <w:r>
              <w:rPr>
                <w:sz w:val="12"/>
              </w:rPr>
              <w:t>G20 Reproducibility</w:t>
            </w:r>
          </w:p>
        </w:tc>
        <w:tc>
          <w:tcPr>
            <w:tcW w:type="dxa" w:w="1680"/>
            <w:vAlign w:val="top"/>
          </w:tcPr>
          <w:p>
            <w:r>
              <w:rPr>
                <w:sz w:val="12"/>
              </w:rPr>
              <w:t>All</w:t>
            </w:r>
          </w:p>
        </w:tc>
        <w:tc>
          <w:tcPr>
            <w:tcW w:type="dxa" w:w="1680"/>
            <w:vAlign w:val="top"/>
          </w:tcPr>
          <w:p>
            <w:r>
              <w:rPr>
                <w:sz w:val="12"/>
              </w:rPr>
              <w:t>clean-run report</w:t>
            </w:r>
          </w:p>
        </w:tc>
        <w:tc>
          <w:tcPr>
            <w:tcW w:type="dxa" w:w="1680"/>
            <w:vAlign w:val="top"/>
          </w:tcPr>
          <w:p>
            <w:r>
              <w:rPr>
                <w:sz w:val="12"/>
              </w:rPr>
              <w:t>smoke run reproduces IDs/metrics tolerance</w:t>
            </w:r>
          </w:p>
        </w:tc>
        <w:tc>
          <w:tcPr>
            <w:tcW w:type="dxa" w:w="1680"/>
            <w:vAlign w:val="top"/>
          </w:tcPr>
          <w:p>
            <w:r>
              <w:rPr>
                <w:sz w:val="12"/>
              </w:rPr>
              <w:t>manual dependency</w:t>
            </w:r>
          </w:p>
        </w:tc>
        <w:tc>
          <w:tcPr>
            <w:tcW w:type="dxa" w:w="1680"/>
            <w:vAlign w:val="top"/>
          </w:tcPr>
          <w:p>
            <w:r>
              <w:rPr>
                <w:sz w:val="12"/>
              </w:rPr>
              <w:t>lock environment</w:t>
            </w:r>
          </w:p>
        </w:tc>
      </w:tr>
      <w:tr>
        <w:tc>
          <w:tcPr>
            <w:tcW w:type="dxa" w:w="1680"/>
            <w:vAlign w:val="top"/>
          </w:tcPr>
          <w:p>
            <w:r>
              <w:rPr>
                <w:sz w:val="12"/>
              </w:rPr>
              <w:t>G21 Final Integration</w:t>
            </w:r>
          </w:p>
        </w:tc>
        <w:tc>
          <w:tcPr>
            <w:tcW w:type="dxa" w:w="1680"/>
            <w:vAlign w:val="top"/>
          </w:tcPr>
          <w:p>
            <w:r>
              <w:rPr>
                <w:sz w:val="12"/>
              </w:rPr>
              <w:t>All</w:t>
            </w:r>
          </w:p>
        </w:tc>
        <w:tc>
          <w:tcPr>
            <w:tcW w:type="dxa" w:w="1680"/>
            <w:vAlign w:val="top"/>
          </w:tcPr>
          <w:p>
            <w:r>
              <w:rPr>
                <w:sz w:val="12"/>
              </w:rPr>
              <w:t>e2e replay</w:t>
            </w:r>
          </w:p>
        </w:tc>
        <w:tc>
          <w:tcPr>
            <w:tcW w:type="dxa" w:w="1680"/>
            <w:vAlign w:val="top"/>
          </w:tcPr>
          <w:p>
            <w:r>
              <w:rPr>
                <w:sz w:val="12"/>
              </w:rPr>
              <w:t>recorded stream→dashboard works</w:t>
            </w:r>
          </w:p>
        </w:tc>
        <w:tc>
          <w:tcPr>
            <w:tcW w:type="dxa" w:w="1680"/>
            <w:vAlign w:val="top"/>
          </w:tcPr>
          <w:p>
            <w:r>
              <w:rPr>
                <w:sz w:val="12"/>
              </w:rPr>
              <w:t>integration failure</w:t>
            </w:r>
          </w:p>
        </w:tc>
        <w:tc>
          <w:tcPr>
            <w:tcW w:type="dxa" w:w="1680"/>
            <w:vAlign w:val="top"/>
          </w:tcPr>
          <w:p>
            <w:r>
              <w:rPr>
                <w:sz w:val="12"/>
              </w:rPr>
              <w:t>use fallback level</w:t>
            </w:r>
          </w:p>
        </w:tc>
      </w:tr>
      <w:tr>
        <w:tc>
          <w:tcPr>
            <w:tcW w:type="dxa" w:w="1680"/>
            <w:vAlign w:val="top"/>
          </w:tcPr>
          <w:p>
            <w:r>
              <w:rPr>
                <w:sz w:val="12"/>
              </w:rPr>
              <w:t>G22 Final Release</w:t>
            </w:r>
          </w:p>
        </w:tc>
        <w:tc>
          <w:tcPr>
            <w:tcW w:type="dxa" w:w="1680"/>
            <w:vAlign w:val="top"/>
          </w:tcPr>
          <w:p>
            <w:r>
              <w:rPr>
                <w:sz w:val="12"/>
              </w:rPr>
              <w:t>All</w:t>
            </w:r>
          </w:p>
        </w:tc>
        <w:tc>
          <w:tcPr>
            <w:tcW w:type="dxa" w:w="1680"/>
            <w:vAlign w:val="top"/>
          </w:tcPr>
          <w:p>
            <w:r>
              <w:rPr>
                <w:sz w:val="12"/>
              </w:rPr>
              <w:t>release/evidence manifest</w:t>
            </w:r>
          </w:p>
        </w:tc>
        <w:tc>
          <w:tcPr>
            <w:tcW w:type="dxa" w:w="1680"/>
            <w:vAlign w:val="top"/>
          </w:tcPr>
          <w:p>
            <w:r>
              <w:rPr>
                <w:sz w:val="12"/>
              </w:rPr>
              <w:t>all mandatory artifacts present</w:t>
            </w:r>
          </w:p>
        </w:tc>
        <w:tc>
          <w:tcPr>
            <w:tcW w:type="dxa" w:w="1680"/>
            <w:vAlign w:val="top"/>
          </w:tcPr>
          <w:p>
            <w:r>
              <w:rPr>
                <w:sz w:val="12"/>
              </w:rPr>
              <w:t>missing evidence</w:t>
            </w:r>
          </w:p>
        </w:tc>
        <w:tc>
          <w:tcPr>
            <w:tcW w:type="dxa" w:w="1680"/>
            <w:vAlign w:val="top"/>
          </w:tcPr>
          <w:p>
            <w:r>
              <w:rPr>
                <w:sz w:val="12"/>
              </w:rPr>
              <w:t>do not submit as complete</w:t>
            </w:r>
          </w:p>
        </w:tc>
      </w:tr>
    </w:tbl>
    <w:p>
      <w:pPr>
        <w:spacing w:after="20"/>
      </w:pPr>
    </w:p>
    <w:p>
      <w:pPr>
        <w:pStyle w:val="Heading1"/>
      </w:pPr>
      <w:r>
        <w:t>38. FAILURE MODES AND RECOVERY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sz w:val="14"/>
              </w:rPr>
              <w:t>Failure</w:t>
            </w:r>
          </w:p>
        </w:tc>
        <w:tc>
          <w:tcPr>
            <w:tcW w:type="dxa" w:w="2016"/>
            <w:shd w:fill="D9EAF7"/>
            <w:vAlign w:val="center"/>
          </w:tcPr>
          <w:p>
            <w:r>
              <w:rPr>
                <w:b/>
                <w:sz w:val="14"/>
              </w:rPr>
              <w:t>Detection</w:t>
            </w:r>
          </w:p>
        </w:tc>
        <w:tc>
          <w:tcPr>
            <w:tcW w:type="dxa" w:w="2016"/>
            <w:shd w:fill="D9EAF7"/>
            <w:vAlign w:val="center"/>
          </w:tcPr>
          <w:p>
            <w:r>
              <w:rPr>
                <w:b/>
                <w:sz w:val="14"/>
              </w:rPr>
              <w:t>Owner</w:t>
            </w:r>
          </w:p>
        </w:tc>
        <w:tc>
          <w:tcPr>
            <w:tcW w:type="dxa" w:w="2016"/>
            <w:shd w:fill="D9EAF7"/>
            <w:vAlign w:val="center"/>
          </w:tcPr>
          <w:p>
            <w:r>
              <w:rPr>
                <w:b/>
                <w:sz w:val="14"/>
              </w:rPr>
              <w:t>Recovery</w:t>
            </w:r>
          </w:p>
        </w:tc>
        <w:tc>
          <w:tcPr>
            <w:tcW w:type="dxa" w:w="2016"/>
            <w:shd w:fill="D9EAF7"/>
            <w:vAlign w:val="center"/>
          </w:tcPr>
          <w:p>
            <w:r>
              <w:rPr>
                <w:b/>
                <w:sz w:val="14"/>
              </w:rPr>
              <w:t>Fallback</w:t>
            </w:r>
          </w:p>
        </w:tc>
      </w:tr>
      <w:tr>
        <w:tc>
          <w:tcPr>
            <w:tcW w:type="dxa" w:w="2016"/>
            <w:vAlign w:val="top"/>
          </w:tcPr>
          <w:p>
            <w:r>
              <w:rPr>
                <w:sz w:val="14"/>
              </w:rPr>
              <w:t>Too few positive patients in a split</w:t>
            </w:r>
          </w:p>
        </w:tc>
        <w:tc>
          <w:tcPr>
            <w:tcW w:type="dxa" w:w="2016"/>
            <w:vAlign w:val="top"/>
          </w:tcPr>
          <w:p>
            <w:r>
              <w:rPr>
                <w:sz w:val="14"/>
              </w:rPr>
              <w:t>split audit</w:t>
            </w:r>
          </w:p>
        </w:tc>
        <w:tc>
          <w:tcPr>
            <w:tcW w:type="dxa" w:w="2016"/>
            <w:vAlign w:val="top"/>
          </w:tcPr>
          <w:p>
            <w:r>
              <w:rPr>
                <w:sz w:val="14"/>
              </w:rPr>
              <w:t>P1</w:t>
            </w:r>
          </w:p>
        </w:tc>
        <w:tc>
          <w:tcPr>
            <w:tcW w:type="dxa" w:w="2016"/>
            <w:vAlign w:val="top"/>
          </w:tcPr>
          <w:p>
            <w:r>
              <w:rPr>
                <w:sz w:val="14"/>
              </w:rPr>
              <w:t>re-run deterministic stratifier under predefined class-coverage constraints before training</w:t>
            </w:r>
          </w:p>
        </w:tc>
        <w:tc>
          <w:tcPr>
            <w:tcW w:type="dxa" w:w="2016"/>
            <w:vAlign w:val="top"/>
          </w:tcPr>
          <w:p>
            <w:r>
              <w:rPr>
                <w:sz w:val="14"/>
              </w:rPr>
              <w:t>binary target remains; reduce split granularity only with documented version bump</w:t>
            </w:r>
          </w:p>
        </w:tc>
      </w:tr>
      <w:tr>
        <w:tc>
          <w:tcPr>
            <w:tcW w:type="dxa" w:w="2016"/>
            <w:vAlign w:val="top"/>
          </w:tcPr>
          <w:p>
            <w:r>
              <w:rPr>
                <w:sz w:val="14"/>
              </w:rPr>
              <w:t>CNN overfits</w:t>
            </w:r>
          </w:p>
        </w:tc>
        <w:tc>
          <w:tcPr>
            <w:tcW w:type="dxa" w:w="2016"/>
            <w:vAlign w:val="top"/>
          </w:tcPr>
          <w:p>
            <w:r>
              <w:rPr>
                <w:sz w:val="14"/>
              </w:rPr>
              <w:t>train/val divergence</w:t>
            </w:r>
          </w:p>
        </w:tc>
        <w:tc>
          <w:tcPr>
            <w:tcW w:type="dxa" w:w="2016"/>
            <w:vAlign w:val="top"/>
          </w:tcPr>
          <w:p>
            <w:r>
              <w:rPr>
                <w:sz w:val="14"/>
              </w:rPr>
              <w:t>P1</w:t>
            </w:r>
          </w:p>
        </w:tc>
        <w:tc>
          <w:tcPr>
            <w:tcW w:type="dxa" w:w="2016"/>
            <w:vAlign w:val="top"/>
          </w:tcPr>
          <w:p>
            <w:r>
              <w:rPr>
                <w:sz w:val="14"/>
              </w:rPr>
              <w:t>smaller CNN, stronger regularization, early stop</w:t>
            </w:r>
          </w:p>
        </w:tc>
        <w:tc>
          <w:tcPr>
            <w:tcW w:type="dxa" w:w="2016"/>
            <w:vAlign w:val="top"/>
          </w:tcPr>
          <w:p>
            <w:r>
              <w:rPr>
                <w:sz w:val="14"/>
              </w:rPr>
              <w:t>classical baseline may become primary</w:t>
            </w:r>
          </w:p>
        </w:tc>
      </w:tr>
      <w:tr>
        <w:tc>
          <w:tcPr>
            <w:tcW w:type="dxa" w:w="2016"/>
            <w:vAlign w:val="top"/>
          </w:tcPr>
          <w:p>
            <w:r>
              <w:rPr>
                <w:sz w:val="14"/>
              </w:rPr>
              <w:t>INCART external performance collapses</w:t>
            </w:r>
          </w:p>
        </w:tc>
        <w:tc>
          <w:tcPr>
            <w:tcW w:type="dxa" w:w="2016"/>
            <w:vAlign w:val="top"/>
          </w:tcPr>
          <w:p>
            <w:r>
              <w:rPr>
                <w:sz w:val="14"/>
              </w:rPr>
              <w:t>external report</w:t>
            </w:r>
          </w:p>
        </w:tc>
        <w:tc>
          <w:tcPr>
            <w:tcW w:type="dxa" w:w="2016"/>
            <w:vAlign w:val="top"/>
          </w:tcPr>
          <w:p>
            <w:r>
              <w:rPr>
                <w:sz w:val="14"/>
              </w:rPr>
              <w:t>P1</w:t>
            </w:r>
          </w:p>
        </w:tc>
        <w:tc>
          <w:tcPr>
            <w:tcW w:type="dxa" w:w="2016"/>
            <w:vAlign w:val="top"/>
          </w:tcPr>
          <w:p>
            <w:r>
              <w:rPr>
                <w:sz w:val="14"/>
              </w:rPr>
              <w:t>report domain shift; do not retune and relabel as external</w:t>
            </w:r>
          </w:p>
        </w:tc>
        <w:tc>
          <w:tcPr>
            <w:tcW w:type="dxa" w:w="2016"/>
            <w:vAlign w:val="top"/>
          </w:tcPr>
          <w:p>
            <w:r>
              <w:rPr>
                <w:sz w:val="14"/>
              </w:rPr>
              <w:t>keep as limitation</w:t>
            </w:r>
          </w:p>
        </w:tc>
      </w:tr>
      <w:tr>
        <w:tc>
          <w:tcPr>
            <w:tcW w:type="dxa" w:w="2016"/>
            <w:vAlign w:val="top"/>
          </w:tcPr>
          <w:p>
            <w:r>
              <w:rPr>
                <w:sz w:val="14"/>
              </w:rPr>
              <w:t>PPG unusable during motion</w:t>
            </w:r>
          </w:p>
        </w:tc>
        <w:tc>
          <w:tcPr>
            <w:tcW w:type="dxa" w:w="2016"/>
            <w:vAlign w:val="top"/>
          </w:tcPr>
          <w:p>
            <w:r>
              <w:rPr>
                <w:sz w:val="14"/>
              </w:rPr>
              <w:t>quality state</w:t>
            </w:r>
          </w:p>
        </w:tc>
        <w:tc>
          <w:tcPr>
            <w:tcW w:type="dxa" w:w="2016"/>
            <w:vAlign w:val="top"/>
          </w:tcPr>
          <w:p>
            <w:r>
              <w:rPr>
                <w:sz w:val="14"/>
              </w:rPr>
              <w:t>P2</w:t>
            </w:r>
          </w:p>
        </w:tc>
        <w:tc>
          <w:tcPr>
            <w:tcW w:type="dxa" w:w="2016"/>
            <w:vAlign w:val="top"/>
          </w:tcPr>
          <w:p>
            <w:r>
              <w:rPr>
                <w:sz w:val="14"/>
              </w:rPr>
              <w:t>RECHECK_SENSOR / ECG-only context</w:t>
            </w:r>
          </w:p>
        </w:tc>
        <w:tc>
          <w:tcPr>
            <w:tcW w:type="dxa" w:w="2016"/>
            <w:vAlign w:val="top"/>
          </w:tcPr>
          <w:p>
            <w:r>
              <w:rPr>
                <w:sz w:val="14"/>
              </w:rPr>
              <w:t>no multimodal context claim</w:t>
            </w:r>
          </w:p>
        </w:tc>
      </w:tr>
      <w:tr>
        <w:tc>
          <w:tcPr>
            <w:tcW w:type="dxa" w:w="2016"/>
            <w:vAlign w:val="top"/>
          </w:tcPr>
          <w:p>
            <w:r>
              <w:rPr>
                <w:sz w:val="14"/>
              </w:rPr>
              <w:t>FedAvg unstable</w:t>
            </w:r>
          </w:p>
        </w:tc>
        <w:tc>
          <w:tcPr>
            <w:tcW w:type="dxa" w:w="2016"/>
            <w:vAlign w:val="top"/>
          </w:tcPr>
          <w:p>
            <w:r>
              <w:rPr>
                <w:sz w:val="14"/>
              </w:rPr>
              <w:t>round metrics</w:t>
            </w:r>
          </w:p>
        </w:tc>
        <w:tc>
          <w:tcPr>
            <w:tcW w:type="dxa" w:w="2016"/>
            <w:vAlign w:val="top"/>
          </w:tcPr>
          <w:p>
            <w:r>
              <w:rPr>
                <w:sz w:val="14"/>
              </w:rPr>
              <w:t>P3</w:t>
            </w:r>
          </w:p>
        </w:tc>
        <w:tc>
          <w:tcPr>
            <w:tcW w:type="dxa" w:w="2016"/>
            <w:vAlign w:val="top"/>
          </w:tcPr>
          <w:p>
            <w:r>
              <w:rPr>
                <w:sz w:val="14"/>
              </w:rPr>
              <w:t>lower local LR, confirm aggregation, run IID toy gate</w:t>
            </w:r>
          </w:p>
        </w:tc>
        <w:tc>
          <w:tcPr>
            <w:tcW w:type="dxa" w:w="2016"/>
            <w:vAlign w:val="top"/>
          </w:tcPr>
          <w:p>
            <w:r>
              <w:rPr>
                <w:sz w:val="14"/>
              </w:rPr>
              <w:t>centralized + FL toy proof</w:t>
            </w:r>
          </w:p>
        </w:tc>
      </w:tr>
      <w:tr>
        <w:tc>
          <w:tcPr>
            <w:tcW w:type="dxa" w:w="2016"/>
            <w:vAlign w:val="top"/>
          </w:tcPr>
          <w:p>
            <w:r>
              <w:rPr>
                <w:sz w:val="14"/>
              </w:rPr>
              <w:t>FedProx no benefit</w:t>
            </w:r>
          </w:p>
        </w:tc>
        <w:tc>
          <w:tcPr>
            <w:tcW w:type="dxa" w:w="2016"/>
            <w:vAlign w:val="top"/>
          </w:tcPr>
          <w:p>
            <w:r>
              <w:rPr>
                <w:sz w:val="14"/>
              </w:rPr>
              <w:t>matched report</w:t>
            </w:r>
          </w:p>
        </w:tc>
        <w:tc>
          <w:tcPr>
            <w:tcW w:type="dxa" w:w="2016"/>
            <w:vAlign w:val="top"/>
          </w:tcPr>
          <w:p>
            <w:r>
              <w:rPr>
                <w:sz w:val="14"/>
              </w:rPr>
              <w:t>P3</w:t>
            </w:r>
          </w:p>
        </w:tc>
        <w:tc>
          <w:tcPr>
            <w:tcW w:type="dxa" w:w="2016"/>
            <w:vAlign w:val="top"/>
          </w:tcPr>
          <w:p>
            <w:r>
              <w:rPr>
                <w:sz w:val="14"/>
              </w:rPr>
              <w:t>report null/negative result</w:t>
            </w:r>
          </w:p>
        </w:tc>
        <w:tc>
          <w:tcPr>
            <w:tcW w:type="dxa" w:w="2016"/>
            <w:vAlign w:val="top"/>
          </w:tcPr>
          <w:p>
            <w:r>
              <w:rPr>
                <w:sz w:val="14"/>
              </w:rPr>
              <w:t>FedAvg remains system default</w:t>
            </w:r>
          </w:p>
        </w:tc>
      </w:tr>
      <w:tr>
        <w:tc>
          <w:tcPr>
            <w:tcW w:type="dxa" w:w="2016"/>
            <w:vAlign w:val="top"/>
          </w:tcPr>
          <w:p>
            <w:r>
              <w:rPr>
                <w:sz w:val="14"/>
              </w:rPr>
              <w:t>SecAgg+ integration fails</w:t>
            </w:r>
          </w:p>
        </w:tc>
        <w:tc>
          <w:tcPr>
            <w:tcW w:type="dxa" w:w="2016"/>
            <w:vAlign w:val="top"/>
          </w:tcPr>
          <w:p>
            <w:r>
              <w:rPr>
                <w:sz w:val="14"/>
              </w:rPr>
              <w:t>privacy gate</w:t>
            </w:r>
          </w:p>
        </w:tc>
        <w:tc>
          <w:tcPr>
            <w:tcW w:type="dxa" w:w="2016"/>
            <w:vAlign w:val="top"/>
          </w:tcPr>
          <w:p>
            <w:r>
              <w:rPr>
                <w:sz w:val="14"/>
              </w:rPr>
              <w:t>P3</w:t>
            </w:r>
          </w:p>
        </w:tc>
        <w:tc>
          <w:tcPr>
            <w:tcW w:type="dxa" w:w="2016"/>
            <w:vAlign w:val="top"/>
          </w:tcPr>
          <w:p>
            <w:r>
              <w:rPr>
                <w:sz w:val="14"/>
              </w:rPr>
              <w:t>debug with Flower reference workflow</w:t>
            </w:r>
          </w:p>
        </w:tc>
        <w:tc>
          <w:tcPr>
            <w:tcW w:type="dxa" w:w="2016"/>
            <w:vAlign w:val="top"/>
          </w:tcPr>
          <w:p>
            <w:r>
              <w:rPr>
                <w:sz w:val="14"/>
              </w:rPr>
              <w:t>Level 3: no privacy performance claim; architecture/threat model only</w:t>
            </w:r>
          </w:p>
        </w:tc>
      </w:tr>
      <w:tr>
        <w:tc>
          <w:tcPr>
            <w:tcW w:type="dxa" w:w="2016"/>
            <w:vAlign w:val="top"/>
          </w:tcPr>
          <w:p>
            <w:r>
              <w:rPr>
                <w:sz w:val="14"/>
              </w:rPr>
              <w:t>ESP32 cannot run model</w:t>
            </w:r>
          </w:p>
        </w:tc>
        <w:tc>
          <w:tcPr>
            <w:tcW w:type="dxa" w:w="2016"/>
            <w:vAlign w:val="top"/>
          </w:tcPr>
          <w:p>
            <w:r>
              <w:rPr>
                <w:sz w:val="14"/>
              </w:rPr>
              <w:t>MCU benchmark</w:t>
            </w:r>
          </w:p>
        </w:tc>
        <w:tc>
          <w:tcPr>
            <w:tcW w:type="dxa" w:w="2016"/>
            <w:vAlign w:val="top"/>
          </w:tcPr>
          <w:p>
            <w:r>
              <w:rPr>
                <w:sz w:val="14"/>
              </w:rPr>
              <w:t>P3</w:t>
            </w:r>
          </w:p>
        </w:tc>
        <w:tc>
          <w:tcPr>
            <w:tcW w:type="dxa" w:w="2016"/>
            <w:vAlign w:val="top"/>
          </w:tcPr>
          <w:p>
            <w:r>
              <w:rPr>
                <w:sz w:val="14"/>
              </w:rPr>
              <w:t>retain gateway inference</w:t>
            </w:r>
          </w:p>
        </w:tc>
        <w:tc>
          <w:tcPr>
            <w:tcW w:type="dxa" w:w="2016"/>
            <w:vAlign w:val="top"/>
          </w:tcPr>
          <w:p>
            <w:r>
              <w:rPr>
                <w:sz w:val="14"/>
              </w:rPr>
              <w:t>mandatory design already gateway</w:t>
            </w:r>
          </w:p>
        </w:tc>
      </w:tr>
      <w:tr>
        <w:tc>
          <w:tcPr>
            <w:tcW w:type="dxa" w:w="2016"/>
            <w:vAlign w:val="top"/>
          </w:tcPr>
          <w:p>
            <w:r>
              <w:rPr>
                <w:sz w:val="14"/>
              </w:rPr>
              <w:t>Hardware collection delayed</w:t>
            </w:r>
          </w:p>
        </w:tc>
        <w:tc>
          <w:tcPr>
            <w:tcW w:type="dxa" w:w="2016"/>
            <w:vAlign w:val="top"/>
          </w:tcPr>
          <w:p>
            <w:r>
              <w:rPr>
                <w:sz w:val="14"/>
              </w:rPr>
              <w:t>missing WEARABLE_V1</w:t>
            </w:r>
          </w:p>
        </w:tc>
        <w:tc>
          <w:tcPr>
            <w:tcW w:type="dxa" w:w="2016"/>
            <w:vAlign w:val="top"/>
          </w:tcPr>
          <w:p>
            <w:r>
              <w:rPr>
                <w:sz w:val="14"/>
              </w:rPr>
              <w:t>P1/P2</w:t>
            </w:r>
          </w:p>
        </w:tc>
        <w:tc>
          <w:tcPr>
            <w:tcW w:type="dxa" w:w="2016"/>
            <w:vAlign w:val="top"/>
          </w:tcPr>
          <w:p>
            <w:r>
              <w:rPr>
                <w:sz w:val="14"/>
              </w:rPr>
              <w:t>use replay fixtures while repairing</w:t>
            </w:r>
          </w:p>
        </w:tc>
        <w:tc>
          <w:tcPr>
            <w:tcW w:type="dxa" w:w="2016"/>
            <w:vAlign w:val="top"/>
          </w:tcPr>
          <w:p>
            <w:r>
              <w:rPr>
                <w:sz w:val="14"/>
              </w:rPr>
              <w:t>Level 3 minimal synchronized demo session</w:t>
            </w:r>
          </w:p>
        </w:tc>
      </w:tr>
      <w:tr>
        <w:tc>
          <w:tcPr>
            <w:tcW w:type="dxa" w:w="2016"/>
            <w:vAlign w:val="top"/>
          </w:tcPr>
          <w:p>
            <w:r>
              <w:rPr>
                <w:sz w:val="14"/>
              </w:rPr>
              <w:t>Alert episode chatter/inflated false-alert count</w:t>
            </w:r>
          </w:p>
        </w:tc>
        <w:tc>
          <w:tcPr>
            <w:tcW w:type="dxa" w:w="2016"/>
            <w:vAlign w:val="top"/>
          </w:tcPr>
          <w:p>
            <w:r>
              <w:rPr>
                <w:sz w:val="14"/>
              </w:rPr>
              <w:t>episode tests/stream replay</w:t>
            </w:r>
          </w:p>
        </w:tc>
        <w:tc>
          <w:tcPr>
            <w:tcW w:type="dxa" w:w="2016"/>
            <w:vAlign w:val="top"/>
          </w:tcPr>
          <w:p>
            <w:r>
              <w:rPr>
                <w:sz w:val="14"/>
              </w:rPr>
              <w:t>P2</w:t>
            </w:r>
          </w:p>
        </w:tc>
        <w:tc>
          <w:tcPr>
            <w:tcW w:type="dxa" w:w="2016"/>
            <w:vAlign w:val="top"/>
          </w:tcPr>
          <w:p>
            <w:r>
              <w:rPr>
                <w:sz w:val="14"/>
              </w:rPr>
              <w:t>fix ALERT_POLICY_V1 implementation; do not change K/M/cooldown from test outcomes</w:t>
            </w:r>
          </w:p>
        </w:tc>
        <w:tc>
          <w:tcPr>
            <w:tcW w:type="dxa" w:w="2016"/>
            <w:vAlign w:val="top"/>
          </w:tcPr>
          <w:p>
            <w:r>
              <w:rPr>
                <w:sz w:val="14"/>
              </w:rPr>
              <w:t>report window scores without alert-rate claim until fixed</w:t>
            </w:r>
          </w:p>
        </w:tc>
      </w:tr>
      <w:tr>
        <w:tc>
          <w:tcPr>
            <w:tcW w:type="dxa" w:w="2016"/>
            <w:vAlign w:val="top"/>
          </w:tcPr>
          <w:p>
            <w:r>
              <w:rPr>
                <w:sz w:val="14"/>
              </w:rPr>
              <w:t>Dashboard misrepresents result</w:t>
            </w:r>
          </w:p>
        </w:tc>
        <w:tc>
          <w:tcPr>
            <w:tcW w:type="dxa" w:w="2016"/>
            <w:vAlign w:val="top"/>
          </w:tcPr>
          <w:p>
            <w:r>
              <w:rPr>
                <w:sz w:val="14"/>
              </w:rPr>
              <w:t>UI test</w:t>
            </w:r>
          </w:p>
        </w:tc>
        <w:tc>
          <w:tcPr>
            <w:tcW w:type="dxa" w:w="2016"/>
            <w:vAlign w:val="top"/>
          </w:tcPr>
          <w:p>
            <w:r>
              <w:rPr>
                <w:sz w:val="14"/>
              </w:rPr>
              <w:t>P2/P3</w:t>
            </w:r>
          </w:p>
        </w:tc>
        <w:tc>
          <w:tcPr>
            <w:tcW w:type="dxa" w:w="2016"/>
            <w:vAlign w:val="top"/>
          </w:tcPr>
          <w:p>
            <w:r>
              <w:rPr>
                <w:sz w:val="14"/>
              </w:rPr>
              <w:t>lock strings/states from API enums</w:t>
            </w:r>
          </w:p>
        </w:tc>
        <w:tc>
          <w:tcPr>
            <w:tcW w:type="dxa" w:w="2016"/>
            <w:vAlign w:val="top"/>
          </w:tcPr>
          <w:p>
            <w:r>
              <w:rPr>
                <w:sz w:val="14"/>
              </w:rPr>
              <w:t>block final release</w:t>
            </w:r>
          </w:p>
        </w:tc>
      </w:tr>
    </w:tbl>
    <w:p>
      <w:pPr>
        <w:spacing w:after="20"/>
      </w:pPr>
    </w:p>
    <w:p>
      <w:pPr>
        <w:pStyle w:val="Heading1"/>
      </w:pPr>
      <w:r>
        <w:t>39. FALLBACK STRATEGY</w:t>
      </w:r>
    </w:p>
    <w:p>
      <w:pPr>
        <w:pStyle w:val="Heading2"/>
      </w:pPr>
      <w:r>
        <w:t>39.1 LEVEL 1 — FULL SYSTEM</w:t>
      </w:r>
    </w:p>
    <w:p>
      <w:r>
        <w:rPr>
          <w:b w:val="0"/>
          <w:i w:val="0"/>
        </w:rPr>
        <w:t>All mandatory gates G0–G22: centralized ECG model, internal/noise/external evidence, PPG/SpO2 quality/context, deterministic fusion, FedAvg + controlled non-IID + FedProx, SecAgg+, gateway deployment benchmark, wearable validation, API/dashboard, reproducibility and viva package.</w:t>
      </w:r>
    </w:p>
    <w:p>
      <w:pPr>
        <w:pStyle w:val="Heading2"/>
      </w:pPr>
      <w:r>
        <w:t>39.2 LEVEL 2 — ROBUST REDUCED SYSTEM</w:t>
      </w:r>
    </w:p>
    <w:p>
      <w:r>
        <w:rPr>
          <w:b w:val="0"/>
          <w:i w:val="0"/>
        </w:rPr>
        <w:t>Remove optional INT8 optimization, advanced explainability variants, combined non-IID condition, and any DP extension. Preserve data/label rigor, MODEL_V1, internal + noise + external test, one label-skew and one quantity/feature-skew FL condition, FedAvg/FedProx, SecAgg+, gateway deployment, wearable domain validation, API/dashboard, tests and reproducibility.</w:t>
      </w:r>
    </w:p>
    <w:p>
      <w:pPr>
        <w:pStyle w:val="Heading2"/>
      </w:pPr>
      <w:r>
        <w:t>39.3 LEVEL 3 — EMERGENCY SUBMISSION SYSTEM</w:t>
      </w:r>
    </w:p>
    <w:p>
      <w:r>
        <w:rPr>
          <w:b w:val="0"/>
          <w:i w:val="0"/>
        </w:rPr>
        <w:t>Preserve the scientifically defensible core: frozen target, patient-disjoint MIT-BIH split, causal pipeline, one classical baseline + lightweight CNN, internal test, one external INCART run, deterministic quality gating, working FedAvg IID and one patient-safe non-IID experiment, gateway replay demo, minimal synchronized wearable acquisition, reproducible scripts. Remove FedProx if unstable, remove SecAgg+ implementation if it cannot pass its correctness gate (and then make no implemented privacy claim), remove rich dashboard features, and document all omissions. Cut breadth before rigor.</w:t>
      </w:r>
    </w:p>
    <w:p>
      <w:pPr>
        <w:pStyle w:val="Heading1"/>
      </w:pPr>
      <w:r>
        <w:t>40. FINAL LOCKED PROJECT SPECIFICATION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3"/>
              </w:rPr>
              <w:t>Item</w:t>
            </w:r>
          </w:p>
        </w:tc>
        <w:tc>
          <w:tcPr>
            <w:tcW w:type="dxa" w:w="5040"/>
            <w:shd w:fill="D9EAF7"/>
            <w:vAlign w:val="center"/>
          </w:tcPr>
          <w:p>
            <w:r>
              <w:rPr>
                <w:b/>
                <w:sz w:val="13"/>
              </w:rPr>
              <w:t>Locked decision</w:t>
            </w:r>
          </w:p>
        </w:tc>
      </w:tr>
      <w:tr>
        <w:tc>
          <w:tcPr>
            <w:tcW w:type="dxa" w:w="5040"/>
            <w:vAlign w:val="top"/>
          </w:tcPr>
          <w:p>
            <w:r>
              <w:rPr>
                <w:sz w:val="13"/>
              </w:rPr>
              <w:t>1. Project problem statement</w:t>
            </w:r>
          </w:p>
        </w:tc>
        <w:tc>
          <w:tcPr>
            <w:tcW w:type="dxa" w:w="5040"/>
            <w:vAlign w:val="top"/>
          </w:tcPr>
          <w:p>
            <w:r>
              <w:rPr>
                <w:sz w:val="13"/>
              </w:rPr>
              <w:t>Research monitoring of AAMI-SVF-containing 10-second ECG windows with quality-aware multimodal context and federated training; not diagnosis.</w:t>
            </w:r>
          </w:p>
        </w:tc>
      </w:tr>
      <w:tr>
        <w:tc>
          <w:tcPr>
            <w:tcW w:type="dxa" w:w="5040"/>
            <w:vAlign w:val="top"/>
          </w:tcPr>
          <w:p>
            <w:r>
              <w:rPr>
                <w:sz w:val="13"/>
              </w:rPr>
              <w:t>2. Exact research questions</w:t>
            </w:r>
          </w:p>
        </w:tc>
        <w:tc>
          <w:tcPr>
            <w:tcW w:type="dxa" w:w="5040"/>
            <w:vAlign w:val="top"/>
          </w:tcPr>
          <w:p>
            <w:r>
              <w:rPr>
                <w:sz w:val="13"/>
              </w:rPr>
              <w:t>RQ1–RQ6 in Section 2.2.</w:t>
            </w:r>
          </w:p>
        </w:tc>
      </w:tr>
      <w:tr>
        <w:tc>
          <w:tcPr>
            <w:tcW w:type="dxa" w:w="5040"/>
            <w:vAlign w:val="top"/>
          </w:tcPr>
          <w:p>
            <w:r>
              <w:rPr>
                <w:sz w:val="13"/>
              </w:rPr>
              <w:t>3. Primary task</w:t>
            </w:r>
          </w:p>
        </w:tc>
        <w:tc>
          <w:tcPr>
            <w:tcW w:type="dxa" w:w="5040"/>
            <w:vAlign w:val="top"/>
          </w:tcPr>
          <w:p>
            <w:r>
              <w:rPr>
                <w:sz w:val="13"/>
              </w:rPr>
              <w:t>Binary classification: SVF_CONTAINING_WINDOW vs N_ONLY_WINDOW under AAMI_SVF_WINDOW_V1.</w:t>
            </w:r>
          </w:p>
        </w:tc>
      </w:tr>
      <w:tr>
        <w:tc>
          <w:tcPr>
            <w:tcW w:type="dxa" w:w="5040"/>
            <w:vAlign w:val="top"/>
          </w:tcPr>
          <w:p>
            <w:r>
              <w:rPr>
                <w:sz w:val="13"/>
              </w:rPr>
              <w:t>4. Secondary tasks</w:t>
            </w:r>
          </w:p>
        </w:tc>
        <w:tc>
          <w:tcPr>
            <w:tcW w:type="dxa" w:w="5040"/>
            <w:vAlign w:val="top"/>
          </w:tcPr>
          <w:p>
            <w:r>
              <w:rPr>
                <w:sz w:val="13"/>
              </w:rPr>
              <w:t>Signal quality; PPG pulse rate/SpO2 context; cross-modal consistency; FL/privacy/resource studies.</w:t>
            </w:r>
          </w:p>
        </w:tc>
      </w:tr>
      <w:tr>
        <w:tc>
          <w:tcPr>
            <w:tcW w:type="dxa" w:w="5040"/>
            <w:vAlign w:val="top"/>
          </w:tcPr>
          <w:p>
            <w:r>
              <w:rPr>
                <w:sz w:val="13"/>
              </w:rPr>
              <w:t>5. Prediction unit</w:t>
            </w:r>
          </w:p>
        </w:tc>
        <w:tc>
          <w:tcPr>
            <w:tcW w:type="dxa" w:w="5040"/>
            <w:vAlign w:val="top"/>
          </w:tcPr>
          <w:p>
            <w:r>
              <w:rPr>
                <w:sz w:val="13"/>
              </w:rPr>
              <w:t>One 10-second ECG window from one patient/session.</w:t>
            </w:r>
          </w:p>
        </w:tc>
      </w:tr>
      <w:tr>
        <w:tc>
          <w:tcPr>
            <w:tcW w:type="dxa" w:w="5040"/>
            <w:vAlign w:val="top"/>
          </w:tcPr>
          <w:p>
            <w:r>
              <w:rPr>
                <w:sz w:val="13"/>
              </w:rPr>
              <w:t>6. Input modalities</w:t>
            </w:r>
          </w:p>
        </w:tc>
        <w:tc>
          <w:tcPr>
            <w:tcW w:type="dxa" w:w="5040"/>
            <w:vAlign w:val="top"/>
          </w:tcPr>
          <w:p>
            <w:r>
              <w:rPr>
                <w:sz w:val="13"/>
              </w:rPr>
              <w:t>Primary model: ECG only. Runtime context: PPG red/IR, SpO2, ECG HR, PPG pulse rate, quality states.</w:t>
            </w:r>
          </w:p>
        </w:tc>
      </w:tr>
      <w:tr>
        <w:tc>
          <w:tcPr>
            <w:tcW w:type="dxa" w:w="5040"/>
            <w:vAlign w:val="top"/>
          </w:tcPr>
          <w:p>
            <w:r>
              <w:rPr>
                <w:sz w:val="13"/>
              </w:rPr>
              <w:t>7. Sensor configuration</w:t>
            </w:r>
          </w:p>
        </w:tc>
        <w:tc>
          <w:tcPr>
            <w:tcW w:type="dxa" w:w="5040"/>
            <w:vAlign w:val="top"/>
          </w:tcPr>
          <w:p>
            <w:r>
              <w:rPr>
                <w:sz w:val="13"/>
              </w:rPr>
              <w:t>AD8232→ESP32 ECG 250 Hz; MAX30102 red/IR 100 Hz; derived SpO2/HR 1 Hz; exact board/register details verified and versioned.</w:t>
            </w:r>
          </w:p>
        </w:tc>
      </w:tr>
      <w:tr>
        <w:tc>
          <w:tcPr>
            <w:tcW w:type="dxa" w:w="5040"/>
            <w:vAlign w:val="top"/>
          </w:tcPr>
          <w:p>
            <w:r>
              <w:rPr>
                <w:sz w:val="13"/>
              </w:rPr>
              <w:t>8. Data contract</w:t>
            </w:r>
          </w:p>
        </w:tc>
        <w:tc>
          <w:tcPr>
            <w:tcW w:type="dxa" w:w="5040"/>
            <w:vAlign w:val="top"/>
          </w:tcPr>
          <w:p>
            <w:r>
              <w:rPr>
                <w:sz w:val="13"/>
              </w:rPr>
              <w:t>HARDWARE_DATA_CONTRACT_V1 in Section 5.</w:t>
            </w:r>
          </w:p>
        </w:tc>
      </w:tr>
      <w:tr>
        <w:tc>
          <w:tcPr>
            <w:tcW w:type="dxa" w:w="5040"/>
            <w:vAlign w:val="top"/>
          </w:tcPr>
          <w:p>
            <w:r>
              <w:rPr>
                <w:sz w:val="13"/>
              </w:rPr>
              <w:t>9. Prediction timestamp</w:t>
            </w:r>
          </w:p>
        </w:tc>
        <w:tc>
          <w:tcPr>
            <w:tcW w:type="dxa" w:w="5040"/>
            <w:vAlign w:val="top"/>
          </w:tcPr>
          <w:p>
            <w:r>
              <w:rPr>
                <w:sz w:val="13"/>
              </w:rPr>
              <w:t>Right edge t of the 10-second ECG window.</w:t>
            </w:r>
          </w:p>
        </w:tc>
      </w:tr>
      <w:tr>
        <w:tc>
          <w:tcPr>
            <w:tcW w:type="dxa" w:w="5040"/>
            <w:vAlign w:val="top"/>
          </w:tcPr>
          <w:p>
            <w:r>
              <w:rPr>
                <w:sz w:val="13"/>
              </w:rPr>
              <w:t>10. Prediction frequency</w:t>
            </w:r>
          </w:p>
        </w:tc>
        <w:tc>
          <w:tcPr>
            <w:tcW w:type="dxa" w:w="5040"/>
            <w:vAlign w:val="top"/>
          </w:tcPr>
          <w:p>
            <w:r>
              <w:rPr>
                <w:sz w:val="13"/>
              </w:rPr>
              <w:t>Every 5 seconds after 10 seconds of valid history.</w:t>
            </w:r>
          </w:p>
        </w:tc>
      </w:tr>
      <w:tr>
        <w:tc>
          <w:tcPr>
            <w:tcW w:type="dxa" w:w="5040"/>
            <w:vAlign w:val="top"/>
          </w:tcPr>
          <w:p>
            <w:r>
              <w:rPr>
                <w:sz w:val="13"/>
              </w:rPr>
              <w:t>11. Historical lookback</w:t>
            </w:r>
          </w:p>
        </w:tc>
        <w:tc>
          <w:tcPr>
            <w:tcW w:type="dxa" w:w="5040"/>
            <w:vAlign w:val="top"/>
          </w:tcPr>
          <w:p>
            <w:r>
              <w:rPr>
                <w:sz w:val="13"/>
              </w:rPr>
              <w:t>10 seconds for primary inference; quality functions may use only current/past session history.</w:t>
            </w:r>
          </w:p>
        </w:tc>
      </w:tr>
      <w:tr>
        <w:tc>
          <w:tcPr>
            <w:tcW w:type="dxa" w:w="5040"/>
            <w:vAlign w:val="top"/>
          </w:tcPr>
          <w:p>
            <w:r>
              <w:rPr>
                <w:sz w:val="13"/>
              </w:rPr>
              <w:t>12. Window length</w:t>
            </w:r>
          </w:p>
        </w:tc>
        <w:tc>
          <w:tcPr>
            <w:tcW w:type="dxa" w:w="5040"/>
            <w:vAlign w:val="top"/>
          </w:tcPr>
          <w:p>
            <w:r>
              <w:rPr>
                <w:sz w:val="13"/>
              </w:rPr>
              <w:t>10 s.</w:t>
            </w:r>
          </w:p>
        </w:tc>
      </w:tr>
      <w:tr>
        <w:tc>
          <w:tcPr>
            <w:tcW w:type="dxa" w:w="5040"/>
            <w:vAlign w:val="top"/>
          </w:tcPr>
          <w:p>
            <w:r>
              <w:rPr>
                <w:sz w:val="13"/>
              </w:rPr>
              <w:t>13. Window stride</w:t>
            </w:r>
          </w:p>
        </w:tc>
        <w:tc>
          <w:tcPr>
            <w:tcW w:type="dxa" w:w="5040"/>
            <w:vAlign w:val="top"/>
          </w:tcPr>
          <w:p>
            <w:r>
              <w:rPr>
                <w:sz w:val="13"/>
              </w:rPr>
              <w:t>5 s.</w:t>
            </w:r>
          </w:p>
        </w:tc>
      </w:tr>
      <w:tr>
        <w:tc>
          <w:tcPr>
            <w:tcW w:type="dxa" w:w="5040"/>
            <w:vAlign w:val="top"/>
          </w:tcPr>
          <w:p>
            <w:r>
              <w:rPr>
                <w:sz w:val="13"/>
              </w:rPr>
              <w:t>14. Synchronization rule</w:t>
            </w:r>
          </w:p>
        </w:tc>
        <w:tc>
          <w:tcPr>
            <w:tcW w:type="dxa" w:w="5040"/>
            <w:vAlign w:val="top"/>
          </w:tcPr>
          <w:p>
            <w:r>
              <w:rPr>
                <w:sz w:val="13"/>
              </w:rPr>
              <w:t>ESP32 monotonic acquisition timestamps; context aligned to window end; GAP_POLICY_V1 uses causal zero-order hold only for gaps &lt;=100 ms and no fill for larger gaps.</w:t>
            </w:r>
          </w:p>
        </w:tc>
      </w:tr>
      <w:tr>
        <w:tc>
          <w:tcPr>
            <w:tcW w:type="dxa" w:w="5040"/>
            <w:vAlign w:val="top"/>
          </w:tcPr>
          <w:p>
            <w:r>
              <w:rPr>
                <w:sz w:val="13"/>
              </w:rPr>
              <w:t>15. Signal-quality policy</w:t>
            </w:r>
          </w:p>
        </w:tc>
        <w:tc>
          <w:tcPr>
            <w:tcW w:type="dxa" w:w="5040"/>
            <w:vAlign w:val="top"/>
          </w:tcPr>
          <w:p>
            <w:r>
              <w:rPr>
                <w:sz w:val="13"/>
              </w:rPr>
              <w:t>VALID/DEGRADED/UNUSABLE; UNUSABLE suppresses physiological alert.</w:t>
            </w:r>
          </w:p>
        </w:tc>
      </w:tr>
      <w:tr>
        <w:tc>
          <w:tcPr>
            <w:tcW w:type="dxa" w:w="5040"/>
            <w:vAlign w:val="top"/>
          </w:tcPr>
          <w:p>
            <w:r>
              <w:rPr>
                <w:sz w:val="13"/>
              </w:rPr>
              <w:t>16. Feature set</w:t>
            </w:r>
          </w:p>
        </w:tc>
        <w:tc>
          <w:tcPr>
            <w:tcW w:type="dxa" w:w="5040"/>
            <w:vAlign w:val="top"/>
          </w:tcPr>
          <w:p>
            <w:r>
              <w:rPr>
                <w:sz w:val="13"/>
              </w:rPr>
              <w:t>Classical RR/QRS/statistical features for baselines; raw ECG for CNN; PPG pulse/quality/context features outside primary classifier.</w:t>
            </w:r>
          </w:p>
        </w:tc>
      </w:tr>
      <w:tr>
        <w:tc>
          <w:tcPr>
            <w:tcW w:type="dxa" w:w="5040"/>
            <w:vAlign w:val="top"/>
          </w:tcPr>
          <w:p>
            <w:r>
              <w:rPr>
                <w:sz w:val="13"/>
              </w:rPr>
              <w:t>17. Missing-data representation</w:t>
            </w:r>
          </w:p>
        </w:tc>
        <w:tc>
          <w:tcPr>
            <w:tcW w:type="dxa" w:w="5040"/>
            <w:vAlign w:val="top"/>
          </w:tcPr>
          <w:p>
            <w:r>
              <w:rPr>
                <w:sz w:val="13"/>
              </w:rPr>
              <w:t>Explicit null + validity/quality/gap_mask flags; &lt;=100 ms gaps may use only causal last-value hold; &gt;100 ms gaps are not imputed and make spanning windows UNUSABLE.</w:t>
            </w:r>
          </w:p>
        </w:tc>
      </w:tr>
      <w:tr>
        <w:tc>
          <w:tcPr>
            <w:tcW w:type="dxa" w:w="5040"/>
            <w:vAlign w:val="top"/>
          </w:tcPr>
          <w:p>
            <w:r>
              <w:rPr>
                <w:sz w:val="13"/>
              </w:rPr>
              <w:t>18. Label definition</w:t>
            </w:r>
          </w:p>
        </w:tc>
        <w:tc>
          <w:tcPr>
            <w:tcW w:type="dxa" w:w="5040"/>
            <w:vAlign w:val="top"/>
          </w:tcPr>
          <w:p>
            <w:r>
              <w:rPr>
                <w:sz w:val="13"/>
              </w:rPr>
              <w:t>AAMI_SVF_WINDOW_V1: ≥1 mapped S/V/F beat = positive; all mapped beats N-class = negative; Q/unknown/paced/unmappable = exclude; ≥5 mappable beats required.</w:t>
            </w:r>
          </w:p>
        </w:tc>
      </w:tr>
      <w:tr>
        <w:tc>
          <w:tcPr>
            <w:tcW w:type="dxa" w:w="5040"/>
            <w:vAlign w:val="top"/>
          </w:tcPr>
          <w:p>
            <w:r>
              <w:rPr>
                <w:sz w:val="13"/>
              </w:rPr>
              <w:t>19. Training target</w:t>
            </w:r>
          </w:p>
        </w:tc>
        <w:tc>
          <w:tcPr>
            <w:tcW w:type="dxa" w:w="5040"/>
            <w:vAlign w:val="top"/>
          </w:tcPr>
          <w:p>
            <w:r>
              <w:rPr>
                <w:sz w:val="13"/>
              </w:rPr>
              <w:t>Binary BCE target for AAMI_SVF_WINDOW_V1.</w:t>
            </w:r>
          </w:p>
        </w:tc>
      </w:tr>
      <w:tr>
        <w:tc>
          <w:tcPr>
            <w:tcW w:type="dxa" w:w="5040"/>
            <w:vAlign w:val="top"/>
          </w:tcPr>
          <w:p>
            <w:r>
              <w:rPr>
                <w:sz w:val="13"/>
              </w:rPr>
              <w:t>20. Evaluation target</w:t>
            </w:r>
          </w:p>
        </w:tc>
        <w:tc>
          <w:tcPr>
            <w:tcW w:type="dxa" w:w="5040"/>
            <w:vAlign w:val="top"/>
          </w:tcPr>
          <w:p>
            <w:r>
              <w:rPr>
                <w:sz w:val="13"/>
              </w:rPr>
              <w:t>Same exact binary target; no disease diagnosis endpoint.</w:t>
            </w:r>
          </w:p>
        </w:tc>
      </w:tr>
      <w:tr>
        <w:tc>
          <w:tcPr>
            <w:tcW w:type="dxa" w:w="5040"/>
            <w:vAlign w:val="top"/>
          </w:tcPr>
          <w:p>
            <w:r>
              <w:rPr>
                <w:sz w:val="13"/>
              </w:rPr>
              <w:t>21. Development datasets</w:t>
            </w:r>
          </w:p>
        </w:tc>
        <w:tc>
          <w:tcPr>
            <w:tcW w:type="dxa" w:w="5040"/>
            <w:vAlign w:val="top"/>
          </w:tcPr>
          <w:p>
            <w:r>
              <w:rPr>
                <w:sz w:val="13"/>
              </w:rPr>
              <w:t>MIT-BIH core supervised development; BIDMC engineering/context validation only. PTB-XL removed from v2.2 execution scope.</w:t>
            </w:r>
          </w:p>
        </w:tc>
      </w:tr>
      <w:tr>
        <w:tc>
          <w:tcPr>
            <w:tcW w:type="dxa" w:w="5040"/>
            <w:vAlign w:val="top"/>
          </w:tcPr>
          <w:p>
            <w:r>
              <w:rPr>
                <w:sz w:val="13"/>
              </w:rPr>
              <w:t>22. External-validation dataset</w:t>
            </w:r>
          </w:p>
        </w:tc>
        <w:tc>
          <w:tcPr>
            <w:tcW w:type="dxa" w:w="5040"/>
            <w:vAlign w:val="top"/>
          </w:tcPr>
          <w:p>
            <w:r>
              <w:rPr>
                <w:sz w:val="13"/>
              </w:rPr>
              <w:t>St Petersburg INCART v1.0.0.</w:t>
            </w:r>
          </w:p>
        </w:tc>
      </w:tr>
      <w:tr>
        <w:tc>
          <w:tcPr>
            <w:tcW w:type="dxa" w:w="5040"/>
            <w:vAlign w:val="top"/>
          </w:tcPr>
          <w:p>
            <w:r>
              <w:rPr>
                <w:sz w:val="13"/>
              </w:rPr>
              <w:t>23. Noise-robustness dataset</w:t>
            </w:r>
          </w:p>
        </w:tc>
        <w:tc>
          <w:tcPr>
            <w:tcW w:type="dxa" w:w="5040"/>
            <w:vAlign w:val="top"/>
          </w:tcPr>
          <w:p>
            <w:r>
              <w:rPr>
                <w:sz w:val="13"/>
              </w:rPr>
              <w:t>MIT-BIH Noise Stress Test v1.0.0.</w:t>
            </w:r>
          </w:p>
        </w:tc>
      </w:tr>
      <w:tr>
        <w:tc>
          <w:tcPr>
            <w:tcW w:type="dxa" w:w="5040"/>
            <w:vAlign w:val="top"/>
          </w:tcPr>
          <w:p>
            <w:r>
              <w:rPr>
                <w:sz w:val="13"/>
              </w:rPr>
              <w:t>24. Wearable-validation dataset</w:t>
            </w:r>
          </w:p>
        </w:tc>
        <w:tc>
          <w:tcPr>
            <w:tcW w:type="dxa" w:w="5040"/>
            <w:vAlign w:val="top"/>
          </w:tcPr>
          <w:p>
            <w:r>
              <w:rPr>
                <w:sz w:val="13"/>
              </w:rPr>
              <w:t>WEARABLE_V1 team-collected AD8232/MAX30102 sessions.</w:t>
            </w:r>
          </w:p>
        </w:tc>
      </w:tr>
      <w:tr>
        <w:tc>
          <w:tcPr>
            <w:tcW w:type="dxa" w:w="5040"/>
            <w:vAlign w:val="top"/>
          </w:tcPr>
          <w:p>
            <w:r>
              <w:rPr>
                <w:sz w:val="13"/>
              </w:rPr>
              <w:t>25. Patient grouping rule</w:t>
            </w:r>
          </w:p>
        </w:tc>
        <w:tc>
          <w:tcPr>
            <w:tcW w:type="dxa" w:w="5040"/>
            <w:vAlign w:val="top"/>
          </w:tcPr>
          <w:p>
            <w:r>
              <w:rPr>
                <w:sz w:val="13"/>
              </w:rPr>
              <w:t>Patient is indivisible across partitions/clients; MITDB records 201/202 grouped together.</w:t>
            </w:r>
          </w:p>
        </w:tc>
      </w:tr>
      <w:tr>
        <w:tc>
          <w:tcPr>
            <w:tcW w:type="dxa" w:w="5040"/>
            <w:vAlign w:val="top"/>
          </w:tcPr>
          <w:p>
            <w:r>
              <w:rPr>
                <w:sz w:val="13"/>
              </w:rPr>
              <w:t>26. Train split</w:t>
            </w:r>
          </w:p>
        </w:tc>
        <w:tc>
          <w:tcPr>
            <w:tcW w:type="dxa" w:w="5040"/>
            <w:vAlign w:val="top"/>
          </w:tcPr>
          <w:p>
            <w:r>
              <w:rPr>
                <w:sz w:val="13"/>
              </w:rPr>
              <w:t>~60% patients, frozen before modeling.</w:t>
            </w:r>
          </w:p>
        </w:tc>
      </w:tr>
      <w:tr>
        <w:tc>
          <w:tcPr>
            <w:tcW w:type="dxa" w:w="5040"/>
            <w:vAlign w:val="top"/>
          </w:tcPr>
          <w:p>
            <w:r>
              <w:rPr>
                <w:sz w:val="13"/>
              </w:rPr>
              <w:t>27. Validation split</w:t>
            </w:r>
          </w:p>
        </w:tc>
        <w:tc>
          <w:tcPr>
            <w:tcW w:type="dxa" w:w="5040"/>
            <w:vAlign w:val="top"/>
          </w:tcPr>
          <w:p>
            <w:r>
              <w:rPr>
                <w:sz w:val="13"/>
              </w:rPr>
              <w:t>~15% patients for model selection.</w:t>
            </w:r>
          </w:p>
        </w:tc>
      </w:tr>
      <w:tr>
        <w:tc>
          <w:tcPr>
            <w:tcW w:type="dxa" w:w="5040"/>
            <w:vAlign w:val="top"/>
          </w:tcPr>
          <w:p>
            <w:r>
              <w:rPr>
                <w:sz w:val="13"/>
              </w:rPr>
              <w:t>28. Test split</w:t>
            </w:r>
          </w:p>
        </w:tc>
        <w:tc>
          <w:tcPr>
            <w:tcW w:type="dxa" w:w="5040"/>
            <w:vAlign w:val="top"/>
          </w:tcPr>
          <w:p>
            <w:r>
              <w:rPr>
                <w:sz w:val="13"/>
              </w:rPr>
              <w:t>~15% patients, untouched until freeze.</w:t>
            </w:r>
          </w:p>
        </w:tc>
      </w:tr>
      <w:tr>
        <w:tc>
          <w:tcPr>
            <w:tcW w:type="dxa" w:w="5040"/>
            <w:vAlign w:val="top"/>
          </w:tcPr>
          <w:p>
            <w:r>
              <w:rPr>
                <w:sz w:val="13"/>
              </w:rPr>
              <w:t>29. External test</w:t>
            </w:r>
          </w:p>
        </w:tc>
        <w:tc>
          <w:tcPr>
            <w:tcW w:type="dxa" w:w="5040"/>
            <w:vAlign w:val="top"/>
          </w:tcPr>
          <w:p>
            <w:r>
              <w:rPr>
                <w:sz w:val="13"/>
              </w:rPr>
              <w:t>INCART standard Lead II + the identical frozen AAMI_SVF_MAP_V1 allowlist used for MIT-BIH; one locked evaluation before any adaptation, mapping change or alternate-lead exploration.</w:t>
            </w:r>
          </w:p>
        </w:tc>
      </w:tr>
      <w:tr>
        <w:tc>
          <w:tcPr>
            <w:tcW w:type="dxa" w:w="5040"/>
            <w:vAlign w:val="top"/>
          </w:tcPr>
          <w:p>
            <w:r>
              <w:rPr>
                <w:sz w:val="13"/>
              </w:rPr>
              <w:t>30. Leakage invariants</w:t>
            </w:r>
          </w:p>
        </w:tc>
        <w:tc>
          <w:tcPr>
            <w:tcW w:type="dxa" w:w="5040"/>
            <w:vAlign w:val="top"/>
          </w:tcPr>
          <w:p>
            <w:r>
              <w:rPr>
                <w:sz w:val="13"/>
              </w:rPr>
              <w:t>Section 11; no future samples including resampler look-ahead, patient overlap, test fitting, or cross-client patient sharing.</w:t>
            </w:r>
          </w:p>
        </w:tc>
      </w:tr>
      <w:tr>
        <w:tc>
          <w:tcPr>
            <w:tcW w:type="dxa" w:w="5040"/>
            <w:vAlign w:val="top"/>
          </w:tcPr>
          <w:p>
            <w:r>
              <w:rPr>
                <w:sz w:val="13"/>
              </w:rPr>
              <w:t>31. Classical baseline</w:t>
            </w:r>
          </w:p>
        </w:tc>
        <w:tc>
          <w:tcPr>
            <w:tcW w:type="dxa" w:w="5040"/>
            <w:vAlign w:val="top"/>
          </w:tcPr>
          <w:p>
            <w:r>
              <w:rPr>
                <w:sz w:val="13"/>
              </w:rPr>
              <w:t>Majority class fixed from training prevalence only; Logistic Regression on train-fit ECG features; Random Forest secondary.</w:t>
            </w:r>
          </w:p>
        </w:tc>
      </w:tr>
      <w:tr>
        <w:tc>
          <w:tcPr>
            <w:tcW w:type="dxa" w:w="5040"/>
            <w:vAlign w:val="top"/>
          </w:tcPr>
          <w:p>
            <w:r>
              <w:rPr>
                <w:sz w:val="13"/>
              </w:rPr>
              <w:t>32. Primary neural model</w:t>
            </w:r>
          </w:p>
        </w:tc>
        <w:tc>
          <w:tcPr>
            <w:tcW w:type="dxa" w:w="5040"/>
            <w:vAlign w:val="top"/>
          </w:tcPr>
          <w:p>
            <w:r>
              <w:rPr>
                <w:sz w:val="13"/>
              </w:rPr>
              <w:t>MODEL_V1 lightweight 1D CNN in Section 13.</w:t>
            </w:r>
          </w:p>
        </w:tc>
      </w:tr>
      <w:tr>
        <w:tc>
          <w:tcPr>
            <w:tcW w:type="dxa" w:w="5040"/>
            <w:vAlign w:val="top"/>
          </w:tcPr>
          <w:p>
            <w:r>
              <w:rPr>
                <w:sz w:val="13"/>
              </w:rPr>
              <w:t>33. Multimodal model</w:t>
            </w:r>
          </w:p>
        </w:tc>
        <w:tc>
          <w:tcPr>
            <w:tcW w:type="dxa" w:w="5040"/>
            <w:vAlign w:val="top"/>
          </w:tcPr>
          <w:p>
            <w:r>
              <w:rPr>
                <w:sz w:val="13"/>
              </w:rPr>
              <w:t>No learned SVF classifier fusion in core; deterministic quality-aware fusion plus controlled alert-robustness experiment.</w:t>
            </w:r>
          </w:p>
        </w:tc>
      </w:tr>
      <w:tr>
        <w:tc>
          <w:tcPr>
            <w:tcW w:type="dxa" w:w="5040"/>
            <w:vAlign w:val="top"/>
          </w:tcPr>
          <w:p>
            <w:r>
              <w:rPr>
                <w:sz w:val="13"/>
              </w:rPr>
              <w:t>34. FedAvg specification</w:t>
            </w:r>
          </w:p>
        </w:tc>
        <w:tc>
          <w:tcPr>
            <w:tcW w:type="dxa" w:w="5040"/>
            <w:vAlign w:val="top"/>
          </w:tcPr>
          <w:p>
            <w:r>
              <w:rPr>
                <w:sz w:val="13"/>
              </w:rPr>
              <w:t>8 controlled simulated whole-patient sites, 50 rounds, 1 local epoch, all clients/round, weighted average; not a multi-hospital deployment claim.</w:t>
            </w:r>
          </w:p>
        </w:tc>
      </w:tr>
      <w:tr>
        <w:tc>
          <w:tcPr>
            <w:tcW w:type="dxa" w:w="5040"/>
            <w:vAlign w:val="top"/>
          </w:tcPr>
          <w:p>
            <w:r>
              <w:rPr>
                <w:sz w:val="13"/>
              </w:rPr>
              <w:t>35. FedProx specification</w:t>
            </w:r>
          </w:p>
        </w:tc>
        <w:tc>
          <w:tcPr>
            <w:tcW w:type="dxa" w:w="5040"/>
            <w:vAlign w:val="top"/>
          </w:tcPr>
          <w:p>
            <w:r>
              <w:rPr>
                <w:sz w:val="13"/>
              </w:rPr>
              <w:t>Same setting; μ tuned from {0.001,0.01,0.1} on federated validation then frozen.</w:t>
            </w:r>
          </w:p>
        </w:tc>
      </w:tr>
      <w:tr>
        <w:tc>
          <w:tcPr>
            <w:tcW w:type="dxa" w:w="5040"/>
            <w:vAlign w:val="top"/>
          </w:tcPr>
          <w:p>
            <w:r>
              <w:rPr>
                <w:sz w:val="13"/>
              </w:rPr>
              <w:t>36. Privacy mechanism</w:t>
            </w:r>
          </w:p>
        </w:tc>
        <w:tc>
          <w:tcPr>
            <w:tcW w:type="dxa" w:w="5040"/>
            <w:vAlign w:val="top"/>
          </w:tcPr>
          <w:p>
            <w:r>
              <w:rPr>
                <w:sz w:val="13"/>
              </w:rPr>
              <w:t>Flower SecAgg+ mandatory privacy experiment; DP extension-only.</w:t>
            </w:r>
          </w:p>
        </w:tc>
      </w:tr>
      <w:tr>
        <w:tc>
          <w:tcPr>
            <w:tcW w:type="dxa" w:w="5040"/>
            <w:vAlign w:val="top"/>
          </w:tcPr>
          <w:p>
            <w:r>
              <w:rPr>
                <w:sz w:val="13"/>
              </w:rPr>
              <w:t>37. Edge deployment target</w:t>
            </w:r>
          </w:p>
        </w:tc>
        <w:tc>
          <w:tcPr>
            <w:tcW w:type="dxa" w:w="5040"/>
            <w:vAlign w:val="top"/>
          </w:tcPr>
          <w:p>
            <w:r>
              <w:rPr>
                <w:sz w:val="13"/>
              </w:rPr>
              <w:t>Local CPU gateway; ESP32 acquisition. MCU inference optional extension only.</w:t>
            </w:r>
          </w:p>
        </w:tc>
      </w:tr>
      <w:tr>
        <w:tc>
          <w:tcPr>
            <w:tcW w:type="dxa" w:w="5040"/>
            <w:vAlign w:val="top"/>
          </w:tcPr>
          <w:p>
            <w:r>
              <w:rPr>
                <w:sz w:val="13"/>
              </w:rPr>
              <w:t>38. Primary metrics</w:t>
            </w:r>
          </w:p>
        </w:tc>
        <w:tc>
          <w:tcPr>
            <w:tcW w:type="dxa" w:w="5040"/>
            <w:vAlign w:val="top"/>
          </w:tcPr>
          <w:p>
            <w:r>
              <w:rPr>
                <w:sz w:val="13"/>
              </w:rPr>
              <w:t>AUPRC and patient-macro F1; 95% patient-cluster bootstrap CIs.</w:t>
            </w:r>
          </w:p>
        </w:tc>
      </w:tr>
      <w:tr>
        <w:tc>
          <w:tcPr>
            <w:tcW w:type="dxa" w:w="5040"/>
            <w:vAlign w:val="top"/>
          </w:tcPr>
          <w:p>
            <w:r>
              <w:rPr>
                <w:sz w:val="13"/>
              </w:rPr>
              <w:t>39. Secondary metrics</w:t>
            </w:r>
          </w:p>
        </w:tc>
        <w:tc>
          <w:tcPr>
            <w:tcW w:type="dxa" w:w="5040"/>
            <w:vAlign w:val="top"/>
          </w:tcPr>
          <w:p>
            <w:r>
              <w:rPr>
                <w:sz w:val="13"/>
              </w:rPr>
              <w:t>AUROC, sensitivity, specificity, precision, episode-level alerts/hour, degradation-induced excess alerts/hour, state chattering, client metrics, communication, latency/memory.</w:t>
            </w:r>
          </w:p>
        </w:tc>
      </w:tr>
      <w:tr>
        <w:tc>
          <w:tcPr>
            <w:tcW w:type="dxa" w:w="5040"/>
            <w:vAlign w:val="top"/>
          </w:tcPr>
          <w:p>
            <w:r>
              <w:rPr>
                <w:sz w:val="13"/>
              </w:rPr>
              <w:t>40. Calibration method</w:t>
            </w:r>
          </w:p>
        </w:tc>
        <w:tc>
          <w:tcPr>
            <w:tcW w:type="dxa" w:w="5040"/>
            <w:vAlign w:val="top"/>
          </w:tcPr>
          <w:p>
            <w:r>
              <w:rPr>
                <w:sz w:val="13"/>
              </w:rPr>
              <w:t>Temperature scaling on dedicated MIT-BIH calibration patients; source-domain calibration under small-patient-sample uncertainty only, with calibration_domain and calibration_patient_count exposed.</w:t>
            </w:r>
          </w:p>
        </w:tc>
      </w:tr>
      <w:tr>
        <w:tc>
          <w:tcPr>
            <w:tcW w:type="dxa" w:w="5040"/>
            <w:vAlign w:val="top"/>
          </w:tcPr>
          <w:p>
            <w:r>
              <w:rPr>
                <w:sz w:val="13"/>
              </w:rPr>
              <w:t>41. Uncertainty representation</w:t>
            </w:r>
          </w:p>
        </w:tc>
        <w:tc>
          <w:tcPr>
            <w:tcW w:type="dxa" w:w="5040"/>
            <w:vAlign w:val="top"/>
          </w:tcPr>
          <w:p>
            <w:r>
              <w:rPr>
                <w:sz w:val="13"/>
              </w:rPr>
              <w:t>MIT-BIH-source-domain calibrated model probability + quality state + patient-level CI on evaluation metrics; no clinical or wearable-domain calibration interpretation.</w:t>
            </w:r>
          </w:p>
        </w:tc>
      </w:tr>
      <w:tr>
        <w:tc>
          <w:tcPr>
            <w:tcW w:type="dxa" w:w="5040"/>
            <w:vAlign w:val="top"/>
          </w:tcPr>
          <w:p>
            <w:r>
              <w:rPr>
                <w:sz w:val="13"/>
              </w:rPr>
              <w:t>42. Explainability method</w:t>
            </w:r>
          </w:p>
        </w:tc>
        <w:tc>
          <w:tcPr>
            <w:tcW w:type="dxa" w:w="5040"/>
            <w:vAlign w:val="top"/>
          </w:tcPr>
          <w:p>
            <w:r>
              <w:rPr>
                <w:sz w:val="13"/>
              </w:rPr>
              <w:t>EXPLAINABILITY_V1: Integrated Gradients on pre-sigmoid logit; zero normalized-input baseline; 64 Gauss-Legendre steps; signed export + normalized absolute overlay; fixed case-selection rule.</w:t>
            </w:r>
          </w:p>
        </w:tc>
      </w:tr>
      <w:tr>
        <w:tc>
          <w:tcPr>
            <w:tcW w:type="dxa" w:w="5040"/>
            <w:vAlign w:val="top"/>
          </w:tcPr>
          <w:p>
            <w:r>
              <w:rPr>
                <w:sz w:val="13"/>
              </w:rPr>
              <w:t>43. API contract</w:t>
            </w:r>
          </w:p>
        </w:tc>
        <w:tc>
          <w:tcPr>
            <w:tcW w:type="dxa" w:w="5040"/>
            <w:vAlign w:val="top"/>
          </w:tcPr>
          <w:p>
            <w:r>
              <w:rPr>
                <w:sz w:val="13"/>
              </w:rPr>
              <w:t>Versioned /v1/infer-window schema in Section 27.</w:t>
            </w:r>
          </w:p>
        </w:tc>
      </w:tr>
      <w:tr>
        <w:tc>
          <w:tcPr>
            <w:tcW w:type="dxa" w:w="5040"/>
            <w:vAlign w:val="top"/>
          </w:tcPr>
          <w:p>
            <w:r>
              <w:rPr>
                <w:sz w:val="13"/>
              </w:rPr>
              <w:t>44. Dashboard behavior</w:t>
            </w:r>
          </w:p>
        </w:tc>
        <w:tc>
          <w:tcPr>
            <w:tcW w:type="dxa" w:w="5040"/>
            <w:vAlign w:val="top"/>
          </w:tcPr>
          <w:p>
            <w:r>
              <w:rPr>
                <w:sz w:val="13"/>
              </w:rPr>
              <w:t>Episode-driven UI in Section 28; ALERT_POLICY_V1 K=2/M=2/30-s cooldown; diagnostic wording prohibited.</w:t>
            </w:r>
          </w:p>
        </w:tc>
      </w:tr>
      <w:tr>
        <w:tc>
          <w:tcPr>
            <w:tcW w:type="dxa" w:w="5040"/>
            <w:vAlign w:val="top"/>
          </w:tcPr>
          <w:p>
            <w:r>
              <w:rPr>
                <w:sz w:val="13"/>
              </w:rPr>
              <w:t>45. Testing requirements</w:t>
            </w:r>
          </w:p>
        </w:tc>
        <w:tc>
          <w:tcPr>
            <w:tcW w:type="dxa" w:w="5040"/>
            <w:vAlign w:val="top"/>
          </w:tcPr>
          <w:p>
            <w:r>
              <w:rPr>
                <w:sz w:val="13"/>
              </w:rPr>
              <w:t>Matrix in Section 29; all leakage and e2e tests mandatory.</w:t>
            </w:r>
          </w:p>
        </w:tc>
      </w:tr>
      <w:tr>
        <w:tc>
          <w:tcPr>
            <w:tcW w:type="dxa" w:w="5040"/>
            <w:vAlign w:val="top"/>
          </w:tcPr>
          <w:p>
            <w:r>
              <w:rPr>
                <w:sz w:val="13"/>
              </w:rPr>
              <w:t>46. Reproducibility requirements</w:t>
            </w:r>
          </w:p>
        </w:tc>
        <w:tc>
          <w:tcPr>
            <w:tcW w:type="dxa" w:w="5040"/>
            <w:vAlign w:val="top"/>
          </w:tcPr>
          <w:p>
            <w:r>
              <w:rPr>
                <w:sz w:val="13"/>
              </w:rPr>
              <w:t>Locked environment, manifests, hashes, one-command builds/runs.</w:t>
            </w:r>
          </w:p>
        </w:tc>
      </w:tr>
      <w:tr>
        <w:tc>
          <w:tcPr>
            <w:tcW w:type="dxa" w:w="5040"/>
            <w:vAlign w:val="top"/>
          </w:tcPr>
          <w:p>
            <w:r>
              <w:rPr>
                <w:sz w:val="13"/>
              </w:rPr>
              <w:t>47. Experiment versioning</w:t>
            </w:r>
          </w:p>
        </w:tc>
        <w:tc>
          <w:tcPr>
            <w:tcW w:type="dxa" w:w="5040"/>
            <w:vAlign w:val="top"/>
          </w:tcPr>
          <w:p>
            <w:r>
              <w:rPr>
                <w:sz w:val="13"/>
              </w:rPr>
              <w:t>NHM-{date}-{track}-{NNN}; model/data/split/preprocess IDs and hashes.</w:t>
            </w:r>
          </w:p>
        </w:tc>
      </w:tr>
      <w:tr>
        <w:tc>
          <w:tcPr>
            <w:tcW w:type="dxa" w:w="5040"/>
            <w:vAlign w:val="top"/>
          </w:tcPr>
          <w:p>
            <w:r>
              <w:rPr>
                <w:sz w:val="13"/>
              </w:rPr>
              <w:t>48. Definition of done</w:t>
            </w:r>
          </w:p>
        </w:tc>
        <w:tc>
          <w:tcPr>
            <w:tcW w:type="dxa" w:w="5040"/>
            <w:vAlign w:val="top"/>
          </w:tcPr>
          <w:p>
            <w:r>
              <w:rPr>
                <w:sz w:val="13"/>
              </w:rPr>
              <w:t>Section 44.</w:t>
            </w:r>
          </w:p>
        </w:tc>
      </w:tr>
      <w:tr>
        <w:tc>
          <w:tcPr>
            <w:tcW w:type="dxa" w:w="5040"/>
            <w:vAlign w:val="top"/>
          </w:tcPr>
          <w:p>
            <w:r>
              <w:rPr>
                <w:sz w:val="13"/>
              </w:rPr>
              <w:t>49. Fallback level 1</w:t>
            </w:r>
          </w:p>
        </w:tc>
        <w:tc>
          <w:tcPr>
            <w:tcW w:type="dxa" w:w="5040"/>
            <w:vAlign w:val="top"/>
          </w:tcPr>
          <w:p>
            <w:r>
              <w:rPr>
                <w:sz w:val="13"/>
              </w:rPr>
              <w:t>Full Level 1 system.</w:t>
            </w:r>
          </w:p>
        </w:tc>
      </w:tr>
      <w:tr>
        <w:tc>
          <w:tcPr>
            <w:tcW w:type="dxa" w:w="5040"/>
            <w:vAlign w:val="top"/>
          </w:tcPr>
          <w:p>
            <w:r>
              <w:rPr>
                <w:sz w:val="13"/>
              </w:rPr>
              <w:t>50. Fallback level 2</w:t>
            </w:r>
          </w:p>
        </w:tc>
        <w:tc>
          <w:tcPr>
            <w:tcW w:type="dxa" w:w="5040"/>
            <w:vAlign w:val="top"/>
          </w:tcPr>
          <w:p>
            <w:r>
              <w:rPr>
                <w:sz w:val="13"/>
              </w:rPr>
              <w:t>Reduced breadth, all rigor preserved.</w:t>
            </w:r>
          </w:p>
        </w:tc>
      </w:tr>
      <w:tr>
        <w:tc>
          <w:tcPr>
            <w:tcW w:type="dxa" w:w="5040"/>
            <w:vAlign w:val="top"/>
          </w:tcPr>
          <w:p>
            <w:r>
              <w:rPr>
                <w:sz w:val="13"/>
              </w:rPr>
              <w:t>51. Emergency fallback</w:t>
            </w:r>
          </w:p>
        </w:tc>
        <w:tc>
          <w:tcPr>
            <w:tcW w:type="dxa" w:w="5040"/>
            <w:vAlign w:val="top"/>
          </w:tcPr>
          <w:p>
            <w:r>
              <w:rPr>
                <w:sz w:val="13"/>
              </w:rPr>
              <w:t>Level 3; no unsupported claim for omitted components.</w:t>
            </w:r>
          </w:p>
        </w:tc>
      </w:tr>
      <w:tr>
        <w:tc>
          <w:tcPr>
            <w:tcW w:type="dxa" w:w="5040"/>
            <w:vAlign w:val="top"/>
          </w:tcPr>
          <w:p>
            <w:r>
              <w:rPr>
                <w:sz w:val="13"/>
              </w:rPr>
              <w:t>52. Final demo procedure</w:t>
            </w:r>
          </w:p>
        </w:tc>
        <w:tc>
          <w:tcPr>
            <w:tcW w:type="dxa" w:w="5040"/>
            <w:vAlign w:val="top"/>
          </w:tcPr>
          <w:p>
            <w:r>
              <w:rPr>
                <w:sz w:val="13"/>
              </w:rPr>
              <w:t>Replay/live acquisition → quality → preprocessing → ECG inference → fusion → API → dashboard; show model/version; then replay a predefined federated experiment summary and evidence registry.</w:t>
            </w:r>
          </w:p>
        </w:tc>
      </w:tr>
    </w:tbl>
    <w:p>
      <w:pPr>
        <w:spacing w:after="20"/>
      </w:pPr>
    </w:p>
    <w:p>
      <w:pPr>
        <w:pStyle w:val="Heading1"/>
      </w:pPr>
      <w:r>
        <w:t>41. FULL-MARKS EVIDENCE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4"/>
              </w:rPr>
              <w:t>Area</w:t>
            </w:r>
          </w:p>
        </w:tc>
        <w:tc>
          <w:tcPr>
            <w:tcW w:type="dxa" w:w="3360"/>
            <w:shd w:fill="D9EAF7"/>
            <w:vAlign w:val="center"/>
          </w:tcPr>
          <w:p>
            <w:r>
              <w:rPr>
                <w:b/>
                <w:sz w:val="14"/>
              </w:rPr>
              <w:t>Evidence</w:t>
            </w:r>
          </w:p>
        </w:tc>
        <w:tc>
          <w:tcPr>
            <w:tcW w:type="dxa" w:w="3360"/>
            <w:shd w:fill="D9EAF7"/>
            <w:vAlign w:val="center"/>
          </w:tcPr>
          <w:p>
            <w:r>
              <w:rPr>
                <w:b/>
                <w:sz w:val="14"/>
              </w:rPr>
              <w:t>Owner</w:t>
            </w:r>
          </w:p>
        </w:tc>
      </w:tr>
      <w:tr>
        <w:tc>
          <w:tcPr>
            <w:tcW w:type="dxa" w:w="3360"/>
            <w:vAlign w:val="top"/>
          </w:tcPr>
          <w:p>
            <w:r>
              <w:rPr>
                <w:sz w:val="14"/>
              </w:rPr>
              <w:t>Architecture</w:t>
            </w:r>
          </w:p>
        </w:tc>
        <w:tc>
          <w:tcPr>
            <w:tcW w:type="dxa" w:w="3360"/>
            <w:vAlign w:val="top"/>
          </w:tcPr>
          <w:p>
            <w:r>
              <w:rPr>
                <w:sz w:val="14"/>
              </w:rPr>
              <w:t>10 figures/diagrams + final dependency chain</w:t>
            </w:r>
          </w:p>
        </w:tc>
        <w:tc>
          <w:tcPr>
            <w:tcW w:type="dxa" w:w="3360"/>
            <w:vAlign w:val="top"/>
          </w:tcPr>
          <w:p>
            <w:r>
              <w:rPr>
                <w:sz w:val="14"/>
              </w:rPr>
              <w:t>All</w:t>
            </w:r>
          </w:p>
        </w:tc>
      </w:tr>
      <w:tr>
        <w:tc>
          <w:tcPr>
            <w:tcW w:type="dxa" w:w="3360"/>
            <w:vAlign w:val="top"/>
          </w:tcPr>
          <w:p>
            <w:r>
              <w:rPr>
                <w:sz w:val="14"/>
              </w:rPr>
              <w:t>Contracts</w:t>
            </w:r>
          </w:p>
        </w:tc>
        <w:tc>
          <w:tcPr>
            <w:tcW w:type="dxa" w:w="3360"/>
            <w:vAlign w:val="top"/>
          </w:tcPr>
          <w:p>
            <w:r>
              <w:rPr>
                <w:sz w:val="14"/>
              </w:rPr>
              <w:t>hardware/data/label/API schemas</w:t>
            </w:r>
          </w:p>
        </w:tc>
        <w:tc>
          <w:tcPr>
            <w:tcW w:type="dxa" w:w="3360"/>
            <w:vAlign w:val="top"/>
          </w:tcPr>
          <w:p>
            <w:r>
              <w:rPr>
                <w:sz w:val="14"/>
              </w:rPr>
              <w:t>P1/P2/P3</w:t>
            </w:r>
          </w:p>
        </w:tc>
      </w:tr>
      <w:tr>
        <w:tc>
          <w:tcPr>
            <w:tcW w:type="dxa" w:w="3360"/>
            <w:vAlign w:val="top"/>
          </w:tcPr>
          <w:p>
            <w:r>
              <w:rPr>
                <w:sz w:val="14"/>
              </w:rPr>
              <w:t>Data</w:t>
            </w:r>
          </w:p>
        </w:tc>
        <w:tc>
          <w:tcPr>
            <w:tcW w:type="dxa" w:w="3360"/>
            <w:vAlign w:val="top"/>
          </w:tcPr>
          <w:p>
            <w:r>
              <w:rPr>
                <w:sz w:val="14"/>
              </w:rPr>
              <w:t>exact dataset manifests + hashes/licenses</w:t>
            </w:r>
          </w:p>
        </w:tc>
        <w:tc>
          <w:tcPr>
            <w:tcW w:type="dxa" w:w="3360"/>
            <w:vAlign w:val="top"/>
          </w:tcPr>
          <w:p>
            <w:r>
              <w:rPr>
                <w:sz w:val="14"/>
              </w:rPr>
              <w:t>P1/P2</w:t>
            </w:r>
          </w:p>
        </w:tc>
      </w:tr>
      <w:tr>
        <w:tc>
          <w:tcPr>
            <w:tcW w:type="dxa" w:w="3360"/>
            <w:vAlign w:val="top"/>
          </w:tcPr>
          <w:p>
            <w:r>
              <w:rPr>
                <w:sz w:val="14"/>
              </w:rPr>
              <w:t>Splits</w:t>
            </w:r>
          </w:p>
        </w:tc>
        <w:tc>
          <w:tcPr>
            <w:tcW w:type="dxa" w:w="3360"/>
            <w:vAlign w:val="top"/>
          </w:tcPr>
          <w:p>
            <w:r>
              <w:rPr>
                <w:sz w:val="14"/>
              </w:rPr>
              <w:t>patient split + client manifests + audits</w:t>
            </w:r>
          </w:p>
        </w:tc>
        <w:tc>
          <w:tcPr>
            <w:tcW w:type="dxa" w:w="3360"/>
            <w:vAlign w:val="top"/>
          </w:tcPr>
          <w:p>
            <w:r>
              <w:rPr>
                <w:sz w:val="14"/>
              </w:rPr>
              <w:t>P1/P3</w:t>
            </w:r>
          </w:p>
        </w:tc>
      </w:tr>
      <w:tr>
        <w:tc>
          <w:tcPr>
            <w:tcW w:type="dxa" w:w="3360"/>
            <w:vAlign w:val="top"/>
          </w:tcPr>
          <w:p>
            <w:r>
              <w:rPr>
                <w:sz w:val="14"/>
              </w:rPr>
              <w:t>Preprocessing</w:t>
            </w:r>
          </w:p>
        </w:tc>
        <w:tc>
          <w:tcPr>
            <w:tcW w:type="dxa" w:w="3360"/>
            <w:vAlign w:val="top"/>
          </w:tcPr>
          <w:p>
            <w:r>
              <w:rPr>
                <w:sz w:val="14"/>
              </w:rPr>
              <w:t>causal transforms + causality tests</w:t>
            </w:r>
          </w:p>
        </w:tc>
        <w:tc>
          <w:tcPr>
            <w:tcW w:type="dxa" w:w="3360"/>
            <w:vAlign w:val="top"/>
          </w:tcPr>
          <w:p>
            <w:r>
              <w:rPr>
                <w:sz w:val="14"/>
              </w:rPr>
              <w:t>P1/P2</w:t>
            </w:r>
          </w:p>
        </w:tc>
      </w:tr>
      <w:tr>
        <w:tc>
          <w:tcPr>
            <w:tcW w:type="dxa" w:w="3360"/>
            <w:vAlign w:val="top"/>
          </w:tcPr>
          <w:p>
            <w:r>
              <w:rPr>
                <w:sz w:val="14"/>
              </w:rPr>
              <w:t>Baselines</w:t>
            </w:r>
          </w:p>
        </w:tc>
        <w:tc>
          <w:tcPr>
            <w:tcW w:type="dxa" w:w="3360"/>
            <w:vAlign w:val="top"/>
          </w:tcPr>
          <w:p>
            <w:r>
              <w:rPr>
                <w:sz w:val="14"/>
              </w:rPr>
              <w:t>majority/logistic/RF report</w:t>
            </w:r>
          </w:p>
        </w:tc>
        <w:tc>
          <w:tcPr>
            <w:tcW w:type="dxa" w:w="3360"/>
            <w:vAlign w:val="top"/>
          </w:tcPr>
          <w:p>
            <w:r>
              <w:rPr>
                <w:sz w:val="14"/>
              </w:rPr>
              <w:t>P1</w:t>
            </w:r>
          </w:p>
        </w:tc>
      </w:tr>
      <w:tr>
        <w:tc>
          <w:tcPr>
            <w:tcW w:type="dxa" w:w="3360"/>
            <w:vAlign w:val="top"/>
          </w:tcPr>
          <w:p>
            <w:r>
              <w:rPr>
                <w:sz w:val="14"/>
              </w:rPr>
              <w:t>MODEL_V1</w:t>
            </w:r>
          </w:p>
        </w:tc>
        <w:tc>
          <w:tcPr>
            <w:tcW w:type="dxa" w:w="3360"/>
            <w:vAlign w:val="top"/>
          </w:tcPr>
          <w:p>
            <w:r>
              <w:rPr>
                <w:sz w:val="14"/>
              </w:rPr>
              <w:t>checkpoint/config/hash/test vector</w:t>
            </w:r>
          </w:p>
        </w:tc>
        <w:tc>
          <w:tcPr>
            <w:tcW w:type="dxa" w:w="3360"/>
            <w:vAlign w:val="top"/>
          </w:tcPr>
          <w:p>
            <w:r>
              <w:rPr>
                <w:sz w:val="14"/>
              </w:rPr>
              <w:t>P1</w:t>
            </w:r>
          </w:p>
        </w:tc>
      </w:tr>
      <w:tr>
        <w:tc>
          <w:tcPr>
            <w:tcW w:type="dxa" w:w="3360"/>
            <w:vAlign w:val="top"/>
          </w:tcPr>
          <w:p>
            <w:r>
              <w:rPr>
                <w:sz w:val="14"/>
              </w:rPr>
              <w:t>Calibration</w:t>
            </w:r>
          </w:p>
        </w:tc>
        <w:tc>
          <w:tcPr>
            <w:tcW w:type="dxa" w:w="3360"/>
            <w:vAlign w:val="top"/>
          </w:tcPr>
          <w:p>
            <w:r>
              <w:rPr>
                <w:sz w:val="14"/>
              </w:rPr>
              <w:t>temperature + threshold artifact</w:t>
            </w:r>
          </w:p>
        </w:tc>
        <w:tc>
          <w:tcPr>
            <w:tcW w:type="dxa" w:w="3360"/>
            <w:vAlign w:val="top"/>
          </w:tcPr>
          <w:p>
            <w:r>
              <w:rPr>
                <w:sz w:val="14"/>
              </w:rPr>
              <w:t>P1</w:t>
            </w:r>
          </w:p>
        </w:tc>
      </w:tr>
      <w:tr>
        <w:tc>
          <w:tcPr>
            <w:tcW w:type="dxa" w:w="3360"/>
            <w:vAlign w:val="top"/>
          </w:tcPr>
          <w:p>
            <w:r>
              <w:rPr>
                <w:sz w:val="14"/>
              </w:rPr>
              <w:t>Robustness</w:t>
            </w:r>
          </w:p>
        </w:tc>
        <w:tc>
          <w:tcPr>
            <w:tcW w:type="dxa" w:w="3360"/>
            <w:vAlign w:val="top"/>
          </w:tcPr>
          <w:p>
            <w:r>
              <w:rPr>
                <w:sz w:val="14"/>
              </w:rPr>
              <w:t>NSTDB report</w:t>
            </w:r>
          </w:p>
        </w:tc>
        <w:tc>
          <w:tcPr>
            <w:tcW w:type="dxa" w:w="3360"/>
            <w:vAlign w:val="top"/>
          </w:tcPr>
          <w:p>
            <w:r>
              <w:rPr>
                <w:sz w:val="14"/>
              </w:rPr>
              <w:t>P1</w:t>
            </w:r>
          </w:p>
        </w:tc>
      </w:tr>
      <w:tr>
        <w:tc>
          <w:tcPr>
            <w:tcW w:type="dxa" w:w="3360"/>
            <w:vAlign w:val="top"/>
          </w:tcPr>
          <w:p>
            <w:r>
              <w:rPr>
                <w:sz w:val="14"/>
              </w:rPr>
              <w:t>External</w:t>
            </w:r>
          </w:p>
        </w:tc>
        <w:tc>
          <w:tcPr>
            <w:tcW w:type="dxa" w:w="3360"/>
            <w:vAlign w:val="top"/>
          </w:tcPr>
          <w:p>
            <w:r>
              <w:rPr>
                <w:sz w:val="14"/>
              </w:rPr>
              <w:t>INCART locked report</w:t>
            </w:r>
          </w:p>
        </w:tc>
        <w:tc>
          <w:tcPr>
            <w:tcW w:type="dxa" w:w="3360"/>
            <w:vAlign w:val="top"/>
          </w:tcPr>
          <w:p>
            <w:r>
              <w:rPr>
                <w:sz w:val="14"/>
              </w:rPr>
              <w:t>P1</w:t>
            </w:r>
          </w:p>
        </w:tc>
      </w:tr>
      <w:tr>
        <w:tc>
          <w:tcPr>
            <w:tcW w:type="dxa" w:w="3360"/>
            <w:vAlign w:val="top"/>
          </w:tcPr>
          <w:p>
            <w:r>
              <w:rPr>
                <w:sz w:val="14"/>
              </w:rPr>
              <w:t>Multimodal</w:t>
            </w:r>
          </w:p>
        </w:tc>
        <w:tc>
          <w:tcPr>
            <w:tcW w:type="dxa" w:w="3360"/>
            <w:vAlign w:val="top"/>
          </w:tcPr>
          <w:p>
            <w:r>
              <w:rPr>
                <w:sz w:val="14"/>
              </w:rPr>
              <w:t>BIDMC synchronization/quality report + controlled quality-aware alert experiment + fusion/episode tests</w:t>
            </w:r>
          </w:p>
        </w:tc>
        <w:tc>
          <w:tcPr>
            <w:tcW w:type="dxa" w:w="3360"/>
            <w:vAlign w:val="top"/>
          </w:tcPr>
          <w:p>
            <w:r>
              <w:rPr>
                <w:sz w:val="14"/>
              </w:rPr>
              <w:t>P2</w:t>
            </w:r>
          </w:p>
        </w:tc>
      </w:tr>
      <w:tr>
        <w:tc>
          <w:tcPr>
            <w:tcW w:type="dxa" w:w="3360"/>
            <w:vAlign w:val="top"/>
          </w:tcPr>
          <w:p>
            <w:r>
              <w:rPr>
                <w:sz w:val="14"/>
              </w:rPr>
              <w:t>FL</w:t>
            </w:r>
          </w:p>
        </w:tc>
        <w:tc>
          <w:tcPr>
            <w:tcW w:type="dxa" w:w="3360"/>
            <w:vAlign w:val="top"/>
          </w:tcPr>
          <w:p>
            <w:r>
              <w:rPr>
                <w:sz w:val="14"/>
              </w:rPr>
              <w:t>FedAvg IID/non-IID + FedProx matched reports</w:t>
            </w:r>
          </w:p>
        </w:tc>
        <w:tc>
          <w:tcPr>
            <w:tcW w:type="dxa" w:w="3360"/>
            <w:vAlign w:val="top"/>
          </w:tcPr>
          <w:p>
            <w:r>
              <w:rPr>
                <w:sz w:val="14"/>
              </w:rPr>
              <w:t>P3</w:t>
            </w:r>
          </w:p>
        </w:tc>
      </w:tr>
      <w:tr>
        <w:tc>
          <w:tcPr>
            <w:tcW w:type="dxa" w:w="3360"/>
            <w:vAlign w:val="top"/>
          </w:tcPr>
          <w:p>
            <w:r>
              <w:rPr>
                <w:sz w:val="14"/>
              </w:rPr>
              <w:t>Privacy</w:t>
            </w:r>
          </w:p>
        </w:tc>
        <w:tc>
          <w:tcPr>
            <w:tcW w:type="dxa" w:w="3360"/>
            <w:vAlign w:val="top"/>
          </w:tcPr>
          <w:p>
            <w:r>
              <w:rPr>
                <w:sz w:val="14"/>
              </w:rPr>
              <w:t>SecAgg+ threat-model/overhead/correctness report</w:t>
            </w:r>
          </w:p>
        </w:tc>
        <w:tc>
          <w:tcPr>
            <w:tcW w:type="dxa" w:w="3360"/>
            <w:vAlign w:val="top"/>
          </w:tcPr>
          <w:p>
            <w:r>
              <w:rPr>
                <w:sz w:val="14"/>
              </w:rPr>
              <w:t>P3</w:t>
            </w:r>
          </w:p>
        </w:tc>
      </w:tr>
      <w:tr>
        <w:tc>
          <w:tcPr>
            <w:tcW w:type="dxa" w:w="3360"/>
            <w:vAlign w:val="top"/>
          </w:tcPr>
          <w:p>
            <w:r>
              <w:rPr>
                <w:sz w:val="14"/>
              </w:rPr>
              <w:t>Deployment</w:t>
            </w:r>
          </w:p>
        </w:tc>
        <w:tc>
          <w:tcPr>
            <w:tcW w:type="dxa" w:w="3360"/>
            <w:vAlign w:val="top"/>
          </w:tcPr>
          <w:p>
            <w:r>
              <w:rPr>
                <w:sz w:val="14"/>
              </w:rPr>
              <w:t>gateway model-size/RAM/latency report</w:t>
            </w:r>
          </w:p>
        </w:tc>
        <w:tc>
          <w:tcPr>
            <w:tcW w:type="dxa" w:w="3360"/>
            <w:vAlign w:val="top"/>
          </w:tcPr>
          <w:p>
            <w:r>
              <w:rPr>
                <w:sz w:val="14"/>
              </w:rPr>
              <w:t>P3</w:t>
            </w:r>
          </w:p>
        </w:tc>
      </w:tr>
      <w:tr>
        <w:tc>
          <w:tcPr>
            <w:tcW w:type="dxa" w:w="3360"/>
            <w:vAlign w:val="top"/>
          </w:tcPr>
          <w:p>
            <w:r>
              <w:rPr>
                <w:sz w:val="14"/>
              </w:rPr>
              <w:t>Wearable</w:t>
            </w:r>
          </w:p>
        </w:tc>
        <w:tc>
          <w:tcPr>
            <w:tcW w:type="dxa" w:w="3360"/>
            <w:vAlign w:val="top"/>
          </w:tcPr>
          <w:p>
            <w:r>
              <w:rPr>
                <w:sz w:val="14"/>
              </w:rPr>
              <w:t>WEARABLE_V1 domain report</w:t>
            </w:r>
          </w:p>
        </w:tc>
        <w:tc>
          <w:tcPr>
            <w:tcW w:type="dxa" w:w="3360"/>
            <w:vAlign w:val="top"/>
          </w:tcPr>
          <w:p>
            <w:r>
              <w:rPr>
                <w:sz w:val="14"/>
              </w:rPr>
              <w:t>P1/P2</w:t>
            </w:r>
          </w:p>
        </w:tc>
      </w:tr>
      <w:tr>
        <w:tc>
          <w:tcPr>
            <w:tcW w:type="dxa" w:w="3360"/>
            <w:vAlign w:val="top"/>
          </w:tcPr>
          <w:p>
            <w:r>
              <w:rPr>
                <w:sz w:val="14"/>
              </w:rPr>
              <w:t>API/Dashboard</w:t>
            </w:r>
          </w:p>
        </w:tc>
        <w:tc>
          <w:tcPr>
            <w:tcW w:type="dxa" w:w="3360"/>
            <w:vAlign w:val="top"/>
          </w:tcPr>
          <w:p>
            <w:r>
              <w:rPr>
                <w:sz w:val="14"/>
              </w:rPr>
              <w:t>schema tests + e2e video/screenshots</w:t>
            </w:r>
          </w:p>
        </w:tc>
        <w:tc>
          <w:tcPr>
            <w:tcW w:type="dxa" w:w="3360"/>
            <w:vAlign w:val="top"/>
          </w:tcPr>
          <w:p>
            <w:r>
              <w:rPr>
                <w:sz w:val="14"/>
              </w:rPr>
              <w:t>P2/P3</w:t>
            </w:r>
          </w:p>
        </w:tc>
      </w:tr>
      <w:tr>
        <w:tc>
          <w:tcPr>
            <w:tcW w:type="dxa" w:w="3360"/>
            <w:vAlign w:val="top"/>
          </w:tcPr>
          <w:p>
            <w:r>
              <w:rPr>
                <w:sz w:val="14"/>
              </w:rPr>
              <w:t>Testing</w:t>
            </w:r>
          </w:p>
        </w:tc>
        <w:tc>
          <w:tcPr>
            <w:tcW w:type="dxa" w:w="3360"/>
            <w:vAlign w:val="top"/>
          </w:tcPr>
          <w:p>
            <w:r>
              <w:rPr>
                <w:sz w:val="14"/>
              </w:rPr>
              <w:t>unit/integration/leakage/e2e test report</w:t>
            </w:r>
          </w:p>
        </w:tc>
        <w:tc>
          <w:tcPr>
            <w:tcW w:type="dxa" w:w="3360"/>
            <w:vAlign w:val="top"/>
          </w:tcPr>
          <w:p>
            <w:r>
              <w:rPr>
                <w:sz w:val="14"/>
              </w:rPr>
              <w:t>All</w:t>
            </w:r>
          </w:p>
        </w:tc>
      </w:tr>
      <w:tr>
        <w:tc>
          <w:tcPr>
            <w:tcW w:type="dxa" w:w="3360"/>
            <w:vAlign w:val="top"/>
          </w:tcPr>
          <w:p>
            <w:r>
              <w:rPr>
                <w:sz w:val="14"/>
              </w:rPr>
              <w:t>Reproducibility</w:t>
            </w:r>
          </w:p>
        </w:tc>
        <w:tc>
          <w:tcPr>
            <w:tcW w:type="dxa" w:w="3360"/>
            <w:vAlign w:val="top"/>
          </w:tcPr>
          <w:p>
            <w:r>
              <w:rPr>
                <w:sz w:val="14"/>
              </w:rPr>
              <w:t>clean environment smoke-run report</w:t>
            </w:r>
          </w:p>
        </w:tc>
        <w:tc>
          <w:tcPr>
            <w:tcW w:type="dxa" w:w="3360"/>
            <w:vAlign w:val="top"/>
          </w:tcPr>
          <w:p>
            <w:r>
              <w:rPr>
                <w:sz w:val="14"/>
              </w:rPr>
              <w:t>All</w:t>
            </w:r>
          </w:p>
        </w:tc>
      </w:tr>
      <w:tr>
        <w:tc>
          <w:tcPr>
            <w:tcW w:type="dxa" w:w="3360"/>
            <w:vAlign w:val="top"/>
          </w:tcPr>
          <w:p>
            <w:r>
              <w:rPr>
                <w:sz w:val="14"/>
              </w:rPr>
              <w:t>Viva</w:t>
            </w:r>
          </w:p>
        </w:tc>
        <w:tc>
          <w:tcPr>
            <w:tcW w:type="dxa" w:w="3360"/>
            <w:vAlign w:val="top"/>
          </w:tcPr>
          <w:p>
            <w:r>
              <w:rPr>
                <w:sz w:val="14"/>
              </w:rPr>
              <w:t>decision map + limitations</w:t>
            </w:r>
          </w:p>
        </w:tc>
        <w:tc>
          <w:tcPr>
            <w:tcW w:type="dxa" w:w="3360"/>
            <w:vAlign w:val="top"/>
          </w:tcPr>
          <w:p>
            <w:r>
              <w:rPr>
                <w:sz w:val="14"/>
              </w:rPr>
              <w:t>All</w:t>
            </w:r>
          </w:p>
        </w:tc>
      </w:tr>
    </w:tbl>
    <w:p>
      <w:pPr>
        <w:spacing w:after="20"/>
      </w:pPr>
    </w:p>
    <w:p>
      <w:pPr>
        <w:pStyle w:val="Heading1"/>
      </w:pPr>
      <w:r>
        <w:t>42. VIVA DEFENSE MAP</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sz w:val="13"/>
              </w:rPr>
              <w:t>Question</w:t>
            </w:r>
          </w:p>
        </w:tc>
        <w:tc>
          <w:tcPr>
            <w:tcW w:type="dxa" w:w="1680"/>
            <w:shd w:fill="D9EAF7"/>
            <w:vAlign w:val="center"/>
          </w:tcPr>
          <w:p>
            <w:r>
              <w:rPr>
                <w:b/>
                <w:sz w:val="13"/>
              </w:rPr>
              <w:t>Why chosen</w:t>
            </w:r>
          </w:p>
        </w:tc>
        <w:tc>
          <w:tcPr>
            <w:tcW w:type="dxa" w:w="1680"/>
            <w:shd w:fill="D9EAF7"/>
            <w:vAlign w:val="center"/>
          </w:tcPr>
          <w:p>
            <w:r>
              <w:rPr>
                <w:b/>
                <w:sz w:val="13"/>
              </w:rPr>
              <w:t>Rejected alternative</w:t>
            </w:r>
          </w:p>
        </w:tc>
        <w:tc>
          <w:tcPr>
            <w:tcW w:type="dxa" w:w="1680"/>
            <w:shd w:fill="D9EAF7"/>
            <w:vAlign w:val="center"/>
          </w:tcPr>
          <w:p>
            <w:r>
              <w:rPr>
                <w:b/>
                <w:sz w:val="13"/>
              </w:rPr>
              <w:t>Validation</w:t>
            </w:r>
          </w:p>
        </w:tc>
        <w:tc>
          <w:tcPr>
            <w:tcW w:type="dxa" w:w="1680"/>
            <w:shd w:fill="D9EAF7"/>
            <w:vAlign w:val="center"/>
          </w:tcPr>
          <w:p>
            <w:r>
              <w:rPr>
                <w:b/>
                <w:sz w:val="13"/>
              </w:rPr>
              <w:t>Limitation</w:t>
            </w:r>
          </w:p>
        </w:tc>
        <w:tc>
          <w:tcPr>
            <w:tcW w:type="dxa" w:w="1680"/>
            <w:shd w:fill="D9EAF7"/>
            <w:vAlign w:val="center"/>
          </w:tcPr>
          <w:p>
            <w:r>
              <w:rPr>
                <w:b/>
                <w:sz w:val="13"/>
              </w:rPr>
              <w:t>Future work</w:t>
            </w:r>
          </w:p>
        </w:tc>
      </w:tr>
      <w:tr>
        <w:tc>
          <w:tcPr>
            <w:tcW w:type="dxa" w:w="1680"/>
            <w:vAlign w:val="top"/>
          </w:tcPr>
          <w:p>
            <w:r>
              <w:rPr>
                <w:sz w:val="13"/>
              </w:rPr>
              <w:t>Why ECG?</w:t>
            </w:r>
          </w:p>
        </w:tc>
        <w:tc>
          <w:tcPr>
            <w:tcW w:type="dxa" w:w="1680"/>
            <w:vAlign w:val="top"/>
          </w:tcPr>
          <w:p>
            <w:r>
              <w:rPr>
                <w:sz w:val="13"/>
              </w:rPr>
              <w:t>Beat annotations in MIT-BIH/INCART directly support AAMI_SVF_WINDOW_V1; the locked channels are MIT-BIH MLII and INCART Lead II, and the wearable has an AD8232 single ECG channel.</w:t>
            </w:r>
          </w:p>
        </w:tc>
        <w:tc>
          <w:tcPr>
            <w:tcW w:type="dxa" w:w="1680"/>
            <w:vAlign w:val="top"/>
          </w:tcPr>
          <w:p>
            <w:r>
              <w:rPr>
                <w:sz w:val="13"/>
              </w:rPr>
              <w:t>A PPG-only classifier was rejected because the core public PPG dataset lacks compatible AAMI-SVF window labels.</w:t>
            </w:r>
          </w:p>
        </w:tc>
        <w:tc>
          <w:tcPr>
            <w:tcW w:type="dxa" w:w="1680"/>
            <w:vAlign w:val="top"/>
          </w:tcPr>
          <w:p>
            <w:r>
              <w:rPr>
                <w:sz w:val="13"/>
              </w:rPr>
              <w:t>ECG baseline/CNN + external validation.</w:t>
            </w:r>
          </w:p>
        </w:tc>
        <w:tc>
          <w:tcPr>
            <w:tcW w:type="dxa" w:w="1680"/>
            <w:vAlign w:val="top"/>
          </w:tcPr>
          <w:p>
            <w:r>
              <w:rPr>
                <w:sz w:val="13"/>
              </w:rPr>
              <w:t>Single-lead/domain mismatch remains.</w:t>
            </w:r>
          </w:p>
        </w:tc>
        <w:tc>
          <w:tcPr>
            <w:tcW w:type="dxa" w:w="1680"/>
            <w:vAlign w:val="top"/>
          </w:tcPr>
          <w:p>
            <w:r>
              <w:rPr>
                <w:sz w:val="13"/>
              </w:rPr>
              <w:t>Collect clinically annotated wearable ECG in future work.</w:t>
            </w:r>
          </w:p>
        </w:tc>
      </w:tr>
      <w:tr>
        <w:tc>
          <w:tcPr>
            <w:tcW w:type="dxa" w:w="1680"/>
            <w:vAlign w:val="top"/>
          </w:tcPr>
          <w:p>
            <w:r>
              <w:rPr>
                <w:sz w:val="13"/>
              </w:rPr>
              <w:t>Why PPG and SpO2 if they do not enter the classifier?</w:t>
            </w:r>
          </w:p>
        </w:tc>
        <w:tc>
          <w:tcPr>
            <w:tcW w:type="dxa" w:w="1680"/>
            <w:vAlign w:val="top"/>
          </w:tcPr>
          <w:p>
            <w:r>
              <w:rPr>
                <w:sz w:val="13"/>
              </w:rPr>
              <w:t>They provide synchronized physiological context and quality cross-checks without fabricating labels, and their measurable research role is the controlled reduction of degradation-induced excess alert episodes/state chattering.</w:t>
            </w:r>
          </w:p>
        </w:tc>
        <w:tc>
          <w:tcPr>
            <w:tcW w:type="dxa" w:w="1680"/>
            <w:vAlign w:val="top"/>
          </w:tcPr>
          <w:p>
            <w:r>
              <w:rPr>
                <w:sz w:val="13"/>
              </w:rPr>
              <w:t>A learned multimodal arrhythmia MLP was rejected because BIDMC does not supply the same AAMI-SVF window target.</w:t>
            </w:r>
          </w:p>
        </w:tc>
        <w:tc>
          <w:tcPr>
            <w:tcW w:type="dxa" w:w="1680"/>
            <w:vAlign w:val="top"/>
          </w:tcPr>
          <w:p>
            <w:r>
              <w:rPr>
                <w:sz w:val="13"/>
              </w:rPr>
              <w:t>BIDMC engineering validation + controlled quality-aware alert experiment + wearable quality tests.</w:t>
            </w:r>
          </w:p>
        </w:tc>
        <w:tc>
          <w:tcPr>
            <w:tcW w:type="dxa" w:w="1680"/>
            <w:vAlign w:val="top"/>
          </w:tcPr>
          <w:p>
            <w:r>
              <w:rPr>
                <w:sz w:val="13"/>
              </w:rPr>
              <w:t>Context rules are not clinical evidence.</w:t>
            </w:r>
          </w:p>
        </w:tc>
        <w:tc>
          <w:tcPr>
            <w:tcW w:type="dxa" w:w="1680"/>
            <w:vAlign w:val="top"/>
          </w:tcPr>
          <w:p>
            <w:r>
              <w:rPr>
                <w:sz w:val="13"/>
              </w:rPr>
              <w:t>Acquire synchronized ECG+PPG data with compatible beat-level S/V/F annotations.</w:t>
            </w:r>
          </w:p>
        </w:tc>
      </w:tr>
      <w:tr>
        <w:tc>
          <w:tcPr>
            <w:tcW w:type="dxa" w:w="1680"/>
            <w:vAlign w:val="top"/>
          </w:tcPr>
          <w:p>
            <w:r>
              <w:rPr>
                <w:sz w:val="13"/>
              </w:rPr>
              <w:t>Why patient-level splitting?</w:t>
            </w:r>
          </w:p>
        </w:tc>
        <w:tc>
          <w:tcPr>
            <w:tcW w:type="dxa" w:w="1680"/>
            <w:vAlign w:val="top"/>
          </w:tcPr>
          <w:p>
            <w:r>
              <w:rPr>
                <w:sz w:val="13"/>
              </w:rPr>
              <w:t>Windows from one patient share morphology and temporal structure.</w:t>
            </w:r>
          </w:p>
        </w:tc>
        <w:tc>
          <w:tcPr>
            <w:tcW w:type="dxa" w:w="1680"/>
            <w:vAlign w:val="top"/>
          </w:tcPr>
          <w:p>
            <w:r>
              <w:rPr>
                <w:sz w:val="13"/>
              </w:rPr>
              <w:t>Random-window split would inflate generalization.</w:t>
            </w:r>
          </w:p>
        </w:tc>
        <w:tc>
          <w:tcPr>
            <w:tcW w:type="dxa" w:w="1680"/>
            <w:vAlign w:val="top"/>
          </w:tcPr>
          <w:p>
            <w:r>
              <w:rPr>
                <w:sz w:val="13"/>
              </w:rPr>
              <w:t>Leakage audit + patient-cluster test.</w:t>
            </w:r>
          </w:p>
        </w:tc>
        <w:tc>
          <w:tcPr>
            <w:tcW w:type="dxa" w:w="1680"/>
            <w:vAlign w:val="top"/>
          </w:tcPr>
          <w:p>
            <w:r>
              <w:rPr>
                <w:sz w:val="13"/>
              </w:rPr>
              <w:t>Small number of patients widens uncertainty.</w:t>
            </w:r>
          </w:p>
        </w:tc>
        <w:tc>
          <w:tcPr>
            <w:tcW w:type="dxa" w:w="1680"/>
            <w:vAlign w:val="top"/>
          </w:tcPr>
          <w:p>
            <w:r>
              <w:rPr>
                <w:sz w:val="13"/>
              </w:rPr>
              <w:t>Larger multi-site cohort.</w:t>
            </w:r>
          </w:p>
        </w:tc>
      </w:tr>
      <w:tr>
        <w:tc>
          <w:tcPr>
            <w:tcW w:type="dxa" w:w="1680"/>
            <w:vAlign w:val="top"/>
          </w:tcPr>
          <w:p>
            <w:r>
              <w:rPr>
                <w:sz w:val="13"/>
              </w:rPr>
              <w:t>Why causal preprocessing?</w:t>
            </w:r>
          </w:p>
        </w:tc>
        <w:tc>
          <w:tcPr>
            <w:tcW w:type="dxa" w:w="1680"/>
            <w:vAlign w:val="top"/>
          </w:tcPr>
          <w:p>
            <w:r>
              <w:rPr>
                <w:sz w:val="13"/>
              </w:rPr>
              <w:t>Runtime decisions at time t cannot use future samples.</w:t>
            </w:r>
          </w:p>
        </w:tc>
        <w:tc>
          <w:tcPr>
            <w:tcW w:type="dxa" w:w="1680"/>
            <w:vAlign w:val="top"/>
          </w:tcPr>
          <w:p>
            <w:r>
              <w:rPr>
                <w:sz w:val="13"/>
              </w:rPr>
              <w:t>filtfilt, centered resampling and whole-record transforms are convenient offline but inconsistent with streaming.</w:t>
            </w:r>
          </w:p>
        </w:tc>
        <w:tc>
          <w:tcPr>
            <w:tcW w:type="dxa" w:w="1680"/>
            <w:vAlign w:val="top"/>
          </w:tcPr>
          <w:p>
            <w:r>
              <w:rPr>
                <w:sz w:val="13"/>
              </w:rPr>
              <w:t>filter and resampler future-append/chunk-equivalence tests.</w:t>
            </w:r>
          </w:p>
        </w:tc>
        <w:tc>
          <w:tcPr>
            <w:tcW w:type="dxa" w:w="1680"/>
            <w:vAlign w:val="top"/>
          </w:tcPr>
          <w:p>
            <w:r>
              <w:rPr>
                <w:sz w:val="13"/>
              </w:rPr>
              <w:t>Causal filters may have phase delay.</w:t>
            </w:r>
          </w:p>
        </w:tc>
        <w:tc>
          <w:tcPr>
            <w:tcW w:type="dxa" w:w="1680"/>
            <w:vAlign w:val="top"/>
          </w:tcPr>
          <w:p>
            <w:r>
              <w:rPr>
                <w:sz w:val="13"/>
              </w:rPr>
              <w:t>Assess alternative causal filters.</w:t>
            </w:r>
          </w:p>
        </w:tc>
      </w:tr>
      <w:tr>
        <w:tc>
          <w:tcPr>
            <w:tcW w:type="dxa" w:w="1680"/>
            <w:vAlign w:val="top"/>
          </w:tcPr>
          <w:p>
            <w:r>
              <w:rPr>
                <w:sz w:val="13"/>
              </w:rPr>
              <w:t>Why FedAvg?</w:t>
            </w:r>
          </w:p>
        </w:tc>
        <w:tc>
          <w:tcPr>
            <w:tcW w:type="dxa" w:w="1680"/>
            <w:vAlign w:val="top"/>
          </w:tcPr>
          <w:p>
            <w:r>
              <w:rPr>
                <w:sz w:val="13"/>
              </w:rPr>
              <w:t>It is the reference aggregation baseline for FL.</w:t>
            </w:r>
          </w:p>
        </w:tc>
        <w:tc>
          <w:tcPr>
            <w:tcW w:type="dxa" w:w="1680"/>
            <w:vAlign w:val="top"/>
          </w:tcPr>
          <w:p>
            <w:r>
              <w:rPr>
                <w:sz w:val="13"/>
              </w:rPr>
              <w:t>Starting with personalization/complex methods would obscure whether federation itself works.</w:t>
            </w:r>
          </w:p>
        </w:tc>
        <w:tc>
          <w:tcPr>
            <w:tcW w:type="dxa" w:w="1680"/>
            <w:vAlign w:val="top"/>
          </w:tcPr>
          <w:p>
            <w:r>
              <w:rPr>
                <w:sz w:val="13"/>
              </w:rPr>
              <w:t>IID FedAvg gate.</w:t>
            </w:r>
          </w:p>
        </w:tc>
        <w:tc>
          <w:tcPr>
            <w:tcW w:type="dxa" w:w="1680"/>
            <w:vAlign w:val="top"/>
          </w:tcPr>
          <w:p>
            <w:r>
              <w:rPr>
                <w:sz w:val="13"/>
              </w:rPr>
              <w:t>May struggle with heterogeneity.</w:t>
            </w:r>
          </w:p>
        </w:tc>
        <w:tc>
          <w:tcPr>
            <w:tcW w:type="dxa" w:w="1680"/>
            <w:vAlign w:val="top"/>
          </w:tcPr>
          <w:p>
            <w:r>
              <w:rPr>
                <w:sz w:val="13"/>
              </w:rPr>
              <w:t>FedProx/personalization after baseline.</w:t>
            </w:r>
          </w:p>
        </w:tc>
      </w:tr>
      <w:tr>
        <w:tc>
          <w:tcPr>
            <w:tcW w:type="dxa" w:w="1680"/>
            <w:vAlign w:val="top"/>
          </w:tcPr>
          <w:p>
            <w:r>
              <w:rPr>
                <w:sz w:val="13"/>
              </w:rPr>
              <w:t>Why FedProx?</w:t>
            </w:r>
          </w:p>
        </w:tc>
        <w:tc>
          <w:tcPr>
            <w:tcW w:type="dxa" w:w="1680"/>
            <w:vAlign w:val="top"/>
          </w:tcPr>
          <w:p>
            <w:r>
              <w:rPr>
                <w:sz w:val="13"/>
              </w:rPr>
              <w:t>It explicitly modifies the local objective to address heterogeneous federated optimization.</w:t>
            </w:r>
          </w:p>
        </w:tc>
        <w:tc>
          <w:tcPr>
            <w:tcW w:type="dxa" w:w="1680"/>
            <w:vAlign w:val="top"/>
          </w:tcPr>
          <w:p>
            <w:r>
              <w:rPr>
                <w:sz w:val="13"/>
              </w:rPr>
              <w:t>Unmatched algorithm comparisons were rejected.</w:t>
            </w:r>
          </w:p>
        </w:tc>
        <w:tc>
          <w:tcPr>
            <w:tcW w:type="dxa" w:w="1680"/>
            <w:vAlign w:val="top"/>
          </w:tcPr>
          <w:p>
            <w:r>
              <w:rPr>
                <w:sz w:val="13"/>
              </w:rPr>
              <w:t>matched non-IID experiment.</w:t>
            </w:r>
          </w:p>
        </w:tc>
        <w:tc>
          <w:tcPr>
            <w:tcW w:type="dxa" w:w="1680"/>
            <w:vAlign w:val="top"/>
          </w:tcPr>
          <w:p>
            <w:r>
              <w:rPr>
                <w:sz w:val="13"/>
              </w:rPr>
              <w:t>May not outperform FedAvg.</w:t>
            </w:r>
          </w:p>
        </w:tc>
        <w:tc>
          <w:tcPr>
            <w:tcW w:type="dxa" w:w="1680"/>
            <w:vAlign w:val="top"/>
          </w:tcPr>
          <w:p>
            <w:r>
              <w:rPr>
                <w:sz w:val="13"/>
              </w:rPr>
              <w:t>Report negative result or test personalization later.</w:t>
            </w:r>
          </w:p>
        </w:tc>
      </w:tr>
      <w:tr>
        <w:tc>
          <w:tcPr>
            <w:tcW w:type="dxa" w:w="1680"/>
            <w:vAlign w:val="top"/>
          </w:tcPr>
          <w:p>
            <w:r>
              <w:rPr>
                <w:sz w:val="13"/>
              </w:rPr>
              <w:t>Does FL guarantee privacy?</w:t>
            </w:r>
          </w:p>
        </w:tc>
        <w:tc>
          <w:tcPr>
            <w:tcW w:type="dxa" w:w="1680"/>
            <w:vAlign w:val="top"/>
          </w:tcPr>
          <w:p>
            <w:r>
              <w:rPr>
                <w:sz w:val="13"/>
              </w:rPr>
              <w:t>No. Raw data stays local, but model updates can leak information.</w:t>
            </w:r>
          </w:p>
        </w:tc>
        <w:tc>
          <w:tcPr>
            <w:tcW w:type="dxa" w:w="1680"/>
            <w:vAlign w:val="top"/>
          </w:tcPr>
          <w:p>
            <w:r>
              <w:rPr>
                <w:sz w:val="13"/>
              </w:rPr>
              <w:t>“FL = privacy” wording is rejected.</w:t>
            </w:r>
          </w:p>
        </w:tc>
        <w:tc>
          <w:tcPr>
            <w:tcW w:type="dxa" w:w="1680"/>
            <w:vAlign w:val="top"/>
          </w:tcPr>
          <w:p>
            <w:r>
              <w:rPr>
                <w:sz w:val="13"/>
              </w:rPr>
              <w:t>SecAgg+ experiment.</w:t>
            </w:r>
          </w:p>
        </w:tc>
        <w:tc>
          <w:tcPr>
            <w:tcW w:type="dxa" w:w="1680"/>
            <w:vAlign w:val="top"/>
          </w:tcPr>
          <w:p>
            <w:r>
              <w:rPr>
                <w:sz w:val="13"/>
              </w:rPr>
              <w:t>Secure aggregation does not protect against all attacks/final-model leakage.</w:t>
            </w:r>
          </w:p>
        </w:tc>
        <w:tc>
          <w:tcPr>
            <w:tcW w:type="dxa" w:w="1680"/>
            <w:vAlign w:val="top"/>
          </w:tcPr>
          <w:p>
            <w:r>
              <w:rPr>
                <w:sz w:val="13"/>
              </w:rPr>
              <w:t>Add a scoped DP study in future.</w:t>
            </w:r>
          </w:p>
        </w:tc>
      </w:tr>
      <w:tr>
        <w:tc>
          <w:tcPr>
            <w:tcW w:type="dxa" w:w="1680"/>
            <w:vAlign w:val="top"/>
          </w:tcPr>
          <w:p>
            <w:r>
              <w:rPr>
                <w:sz w:val="13"/>
              </w:rPr>
              <w:t>Can it run on ESP32?</w:t>
            </w:r>
          </w:p>
        </w:tc>
        <w:tc>
          <w:tcPr>
            <w:tcW w:type="dxa" w:w="1680"/>
            <w:vAlign w:val="top"/>
          </w:tcPr>
          <w:p>
            <w:r>
              <w:rPr>
                <w:sz w:val="13"/>
              </w:rPr>
              <w:t>The core claim is gateway inference, not ESP32 inference.</w:t>
            </w:r>
          </w:p>
        </w:tc>
        <w:tc>
          <w:tcPr>
            <w:tcW w:type="dxa" w:w="1680"/>
            <w:vAlign w:val="top"/>
          </w:tcPr>
          <w:p>
            <w:r>
              <w:rPr>
                <w:sz w:val="13"/>
              </w:rPr>
              <w:t>Laptop success is not MCU evidence.</w:t>
            </w:r>
          </w:p>
        </w:tc>
        <w:tc>
          <w:tcPr>
            <w:tcW w:type="dxa" w:w="1680"/>
            <w:vAlign w:val="top"/>
          </w:tcPr>
          <w:p>
            <w:r>
              <w:rPr>
                <w:sz w:val="13"/>
              </w:rPr>
              <w:t>gateway benchmark; optional MCU benchmark.</w:t>
            </w:r>
          </w:p>
        </w:tc>
        <w:tc>
          <w:tcPr>
            <w:tcW w:type="dxa" w:w="1680"/>
            <w:vAlign w:val="top"/>
          </w:tcPr>
          <w:p>
            <w:r>
              <w:rPr>
                <w:sz w:val="13"/>
              </w:rPr>
              <w:t>Less impressive embedded claim but technically honest.</w:t>
            </w:r>
          </w:p>
        </w:tc>
        <w:tc>
          <w:tcPr>
            <w:tcW w:type="dxa" w:w="1680"/>
            <w:vAlign w:val="top"/>
          </w:tcPr>
          <w:p>
            <w:r>
              <w:rPr>
                <w:sz w:val="13"/>
              </w:rPr>
              <w:t>Optimize/convert to supported TFLite Micro operators on exact board.</w:t>
            </w:r>
          </w:p>
        </w:tc>
      </w:tr>
      <w:tr>
        <w:tc>
          <w:tcPr>
            <w:tcW w:type="dxa" w:w="1680"/>
            <w:vAlign w:val="top"/>
          </w:tcPr>
          <w:p>
            <w:r>
              <w:rPr>
                <w:sz w:val="13"/>
              </w:rPr>
              <w:t>How do you know multimodal sensing helps?</w:t>
            </w:r>
          </w:p>
        </w:tc>
        <w:tc>
          <w:tcPr>
            <w:tcW w:type="dxa" w:w="1680"/>
            <w:vAlign w:val="top"/>
          </w:tcPr>
          <w:p>
            <w:r>
              <w:rPr>
                <w:sz w:val="13"/>
              </w:rPr>
              <w:t>The project does not claim predictive gain for the S/V/F target under current labels. It tests whether multimodal quality/context reduces degradation-induced excess alert episodes and state chattering relative to the same ECG detector without those context rules.</w:t>
            </w:r>
          </w:p>
        </w:tc>
        <w:tc>
          <w:tcPr>
            <w:tcW w:type="dxa" w:w="1680"/>
            <w:vAlign w:val="top"/>
          </w:tcPr>
          <w:p>
            <w:r>
              <w:rPr>
                <w:sz w:val="13"/>
              </w:rPr>
              <w:t>Forcing supervised fusion would be invalid.</w:t>
            </w:r>
          </w:p>
        </w:tc>
        <w:tc>
          <w:tcPr>
            <w:tcW w:type="dxa" w:w="1680"/>
            <w:vAlign w:val="top"/>
          </w:tcPr>
          <w:p>
            <w:r>
              <w:rPr>
                <w:sz w:val="13"/>
              </w:rPr>
              <w:t>Predeclared paired clean-vs-degraded BIDMC/WEARABLE operational robustness experiment.</w:t>
            </w:r>
          </w:p>
        </w:tc>
        <w:tc>
          <w:tcPr>
            <w:tcW w:type="dxa" w:w="1680"/>
            <w:vAlign w:val="top"/>
          </w:tcPr>
          <w:p>
            <w:r>
              <w:rPr>
                <w:sz w:val="13"/>
              </w:rPr>
              <w:t>No labeled multimodal AAMI-SVF efficacy result.</w:t>
            </w:r>
          </w:p>
        </w:tc>
        <w:tc>
          <w:tcPr>
            <w:tcW w:type="dxa" w:w="1680"/>
            <w:vAlign w:val="top"/>
          </w:tcPr>
          <w:p>
            <w:r>
              <w:rPr>
                <w:sz w:val="13"/>
              </w:rPr>
              <w:t>Acquire compatible labeled multimodal dataset.</w:t>
            </w:r>
          </w:p>
        </w:tc>
      </w:tr>
      <w:tr>
        <w:tc>
          <w:tcPr>
            <w:tcW w:type="dxa" w:w="1680"/>
            <w:vAlign w:val="top"/>
          </w:tcPr>
          <w:p>
            <w:r>
              <w:rPr>
                <w:sz w:val="13"/>
              </w:rPr>
              <w:t>What happens on unseen patients?</w:t>
            </w:r>
          </w:p>
        </w:tc>
        <w:tc>
          <w:tcPr>
            <w:tcW w:type="dxa" w:w="1680"/>
            <w:vAlign w:val="top"/>
          </w:tcPr>
          <w:p>
            <w:r>
              <w:rPr>
                <w:sz w:val="13"/>
              </w:rPr>
              <w:t>Internal test and INCART are patient-disjoint; metrics and CIs are reported at patient level.</w:t>
            </w:r>
          </w:p>
        </w:tc>
        <w:tc>
          <w:tcPr>
            <w:tcW w:type="dxa" w:w="1680"/>
            <w:vAlign w:val="top"/>
          </w:tcPr>
          <w:p>
            <w:r>
              <w:rPr>
                <w:sz w:val="13"/>
              </w:rPr>
              <w:t>Window-level CV was rejected.</w:t>
            </w:r>
          </w:p>
        </w:tc>
        <w:tc>
          <w:tcPr>
            <w:tcW w:type="dxa" w:w="1680"/>
            <w:vAlign w:val="top"/>
          </w:tcPr>
          <w:p>
            <w:r>
              <w:rPr>
                <w:sz w:val="13"/>
              </w:rPr>
              <w:t>internal/external reports.</w:t>
            </w:r>
          </w:p>
        </w:tc>
        <w:tc>
          <w:tcPr>
            <w:tcW w:type="dxa" w:w="1680"/>
            <w:vAlign w:val="top"/>
          </w:tcPr>
          <w:p>
            <w:r>
              <w:rPr>
                <w:sz w:val="13"/>
              </w:rPr>
              <w:t>Datasets are small and historical.</w:t>
            </w:r>
          </w:p>
        </w:tc>
        <w:tc>
          <w:tcPr>
            <w:tcW w:type="dxa" w:w="1680"/>
            <w:vAlign w:val="top"/>
          </w:tcPr>
          <w:p>
            <w:r>
              <w:rPr>
                <w:sz w:val="13"/>
              </w:rPr>
              <w:t>Prospective diverse cohort.</w:t>
            </w:r>
          </w:p>
        </w:tc>
      </w:tr>
    </w:tbl>
    <w:p>
      <w:pPr>
        <w:spacing w:after="20"/>
      </w:pPr>
    </w:p>
    <w:p>
      <w:pPr>
        <w:pStyle w:val="Heading1"/>
      </w:pPr>
      <w:r>
        <w:t>43. FINAL SELF-AUDIT</w:t>
      </w:r>
    </w:p>
    <w:p>
      <w:pPr>
        <w:pStyle w:val="Heading2"/>
      </w:pPr>
      <w:r>
        <w:t>43.1 Remaining Risks and Verification-Required Items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4"/>
              </w:rPr>
              <w:t>Item</w:t>
            </w:r>
          </w:p>
        </w:tc>
        <w:tc>
          <w:tcPr>
            <w:tcW w:type="dxa" w:w="5040"/>
            <w:shd w:fill="D9EAF7"/>
            <w:vAlign w:val="center"/>
          </w:tcPr>
          <w:p>
            <w:r>
              <w:rPr>
                <w:b/>
                <w:sz w:val="14"/>
              </w:rPr>
              <w:t>Status / required action</w:t>
            </w:r>
          </w:p>
        </w:tc>
      </w:tr>
      <w:tr>
        <w:tc>
          <w:tcPr>
            <w:tcW w:type="dxa" w:w="5040"/>
            <w:vAlign w:val="top"/>
          </w:tcPr>
          <w:p>
            <w:r>
              <w:rPr>
                <w:sz w:val="14"/>
              </w:rPr>
              <w:t>Exact ESP32 variant and ADC configuration</w:t>
            </w:r>
          </w:p>
        </w:tc>
        <w:tc>
          <w:tcPr>
            <w:tcW w:type="dxa" w:w="5040"/>
            <w:vAlign w:val="top"/>
          </w:tcPr>
          <w:p>
            <w:r>
              <w:rPr>
                <w:sz w:val="14"/>
              </w:rPr>
              <w:t>VERIFICATION REQUIRED before G1; record board model, ADC resolution/attenuation, timer implementation and measured sampling jitter.</w:t>
            </w:r>
          </w:p>
        </w:tc>
      </w:tr>
      <w:tr>
        <w:tc>
          <w:tcPr>
            <w:tcW w:type="dxa" w:w="5040"/>
            <w:vAlign w:val="top"/>
          </w:tcPr>
          <w:p>
            <w:r>
              <w:rPr>
                <w:sz w:val="14"/>
              </w:rPr>
              <w:t>AD8232 electrode placement and analog filter/gain network</w:t>
            </w:r>
          </w:p>
        </w:tc>
        <w:tc>
          <w:tcPr>
            <w:tcW w:type="dxa" w:w="5040"/>
            <w:vAlign w:val="top"/>
          </w:tcPr>
          <w:p>
            <w:r>
              <w:rPr>
                <w:sz w:val="14"/>
              </w:rPr>
              <w:t>VERIFICATION REQUIRED on the actual circuit; document schematic and placement.</w:t>
            </w:r>
          </w:p>
        </w:tc>
      </w:tr>
      <w:tr>
        <w:tc>
          <w:tcPr>
            <w:tcW w:type="dxa" w:w="5040"/>
            <w:vAlign w:val="top"/>
          </w:tcPr>
          <w:p>
            <w:r>
              <w:rPr>
                <w:sz w:val="14"/>
              </w:rPr>
              <w:t>MAX30102 register configuration and SpO2 algorithm</w:t>
            </w:r>
          </w:p>
        </w:tc>
        <w:tc>
          <w:tcPr>
            <w:tcW w:type="dxa" w:w="5040"/>
            <w:vAlign w:val="top"/>
          </w:tcPr>
          <w:p>
            <w:r>
              <w:rPr>
                <w:sz w:val="14"/>
              </w:rPr>
              <w:t>VERIFICATION REQUIRED; freeze register values and algorithm/version; do not claim medical-grade SpO2.</w:t>
            </w:r>
          </w:p>
        </w:tc>
      </w:tr>
      <w:tr>
        <w:tc>
          <w:tcPr>
            <w:tcW w:type="dxa" w:w="5040"/>
            <w:vAlign w:val="top"/>
          </w:tcPr>
          <w:p>
            <w:r>
              <w:rPr>
                <w:sz w:val="14"/>
              </w:rPr>
              <w:t>Shared beat-symbol mapping</w:t>
            </w:r>
          </w:p>
        </w:tc>
        <w:tc>
          <w:tcPr>
            <w:tcW w:type="dxa" w:w="5040"/>
            <w:vAlign w:val="top"/>
          </w:tcPr>
          <w:p>
            <w:r>
              <w:rPr>
                <w:sz w:val="14"/>
              </w:rPr>
              <w:t>LOCKED AAMI_SVF_MAP_V1 allowlist is identical for MIT-BIH and INCART; generate raw source-symbol census before G4; any unlisted beat symbol is unmappable/excluded unless a new map version is declared before model freeze.</w:t>
            </w:r>
          </w:p>
        </w:tc>
      </w:tr>
      <w:tr>
        <w:tc>
          <w:tcPr>
            <w:tcW w:type="dxa" w:w="5040"/>
            <w:vAlign w:val="top"/>
          </w:tcPr>
          <w:p>
            <w:r>
              <w:rPr>
                <w:sz w:val="14"/>
              </w:rPr>
              <w:t>ECG lead/channel policy</w:t>
            </w:r>
          </w:p>
        </w:tc>
        <w:tc>
          <w:tcPr>
            <w:tcW w:type="dxa" w:w="5040"/>
            <w:vAlign w:val="top"/>
          </w:tcPr>
          <w:p>
            <w:r>
              <w:rPr>
                <w:sz w:val="14"/>
              </w:rPr>
              <w:t>LOCKED: MIT-BIH channel named MLII; INCART standard Lead II. Records missing the locked channel are excluded by manifest before splitting/evaluation; no performance-driven fallback.</w:t>
            </w:r>
          </w:p>
        </w:tc>
      </w:tr>
      <w:tr>
        <w:tc>
          <w:tcPr>
            <w:tcW w:type="dxa" w:w="5040"/>
            <w:vAlign w:val="top"/>
          </w:tcPr>
          <w:p>
            <w:r>
              <w:rPr>
                <w:sz w:val="14"/>
              </w:rPr>
              <w:t>Small patient counts</w:t>
            </w:r>
          </w:p>
        </w:tc>
        <w:tc>
          <w:tcPr>
            <w:tcW w:type="dxa" w:w="5040"/>
            <w:vAlign w:val="top"/>
          </w:tcPr>
          <w:p>
            <w:r>
              <w:rPr>
                <w:sz w:val="14"/>
              </w:rPr>
              <w:t>MIT-BIH has 47 source subjects before lead/eligibility exclusions; show post-policy patient counts per split/client and patient-cluster CIs. The calibration partition may contain only a few patients, so report calibration_patient_count and treat calibration as source-domain/small-sample only. Never market overlapping windows as independent n.</w:t>
            </w:r>
          </w:p>
        </w:tc>
      </w:tr>
      <w:tr>
        <w:tc>
          <w:tcPr>
            <w:tcW w:type="dxa" w:w="5040"/>
            <w:vAlign w:val="top"/>
          </w:tcPr>
          <w:p>
            <w:r>
              <w:rPr>
                <w:sz w:val="14"/>
              </w:rPr>
              <w:t>Historical/domain shift</w:t>
            </w:r>
          </w:p>
        </w:tc>
        <w:tc>
          <w:tcPr>
            <w:tcW w:type="dxa" w:w="5040"/>
            <w:vAlign w:val="top"/>
          </w:tcPr>
          <w:p>
            <w:r>
              <w:rPr>
                <w:sz w:val="14"/>
              </w:rPr>
              <w:t>MIT-BIH/INCART differ from modern wearable hardware and populations.</w:t>
            </w:r>
          </w:p>
        </w:tc>
      </w:tr>
      <w:tr>
        <w:tc>
          <w:tcPr>
            <w:tcW w:type="dxa" w:w="5040"/>
            <w:vAlign w:val="top"/>
          </w:tcPr>
          <w:p>
            <w:r>
              <w:rPr>
                <w:sz w:val="14"/>
              </w:rPr>
              <w:t>Secure aggregation simulation</w:t>
            </w:r>
          </w:p>
        </w:tc>
        <w:tc>
          <w:tcPr>
            <w:tcW w:type="dxa" w:w="5040"/>
            <w:vAlign w:val="top"/>
          </w:tcPr>
          <w:p>
            <w:r>
              <w:rPr>
                <w:sz w:val="14"/>
              </w:rPr>
              <w:t>Demonstrates protocol correctness/overhead with controlled simulated clients, not production privacy certification or realistic institutional-scale security.</w:t>
            </w:r>
          </w:p>
        </w:tc>
      </w:tr>
      <w:tr>
        <w:tc>
          <w:tcPr>
            <w:tcW w:type="dxa" w:w="5040"/>
            <w:vAlign w:val="top"/>
          </w:tcPr>
          <w:p>
            <w:r>
              <w:rPr>
                <w:sz w:val="14"/>
              </w:rPr>
              <w:t>Wearable data ethics/consent</w:t>
            </w:r>
          </w:p>
        </w:tc>
        <w:tc>
          <w:tcPr>
            <w:tcW w:type="dxa" w:w="5040"/>
            <w:vAlign w:val="top"/>
          </w:tcPr>
          <w:p>
            <w:r>
              <w:rPr>
                <w:sz w:val="14"/>
              </w:rPr>
              <w:t>Institution/supervisor requirements must be satisfied before collection.</w:t>
            </w:r>
          </w:p>
        </w:tc>
      </w:tr>
      <w:tr>
        <w:tc>
          <w:tcPr>
            <w:tcW w:type="dxa" w:w="5040"/>
            <w:vAlign w:val="top"/>
          </w:tcPr>
          <w:p>
            <w:r>
              <w:rPr>
                <w:sz w:val="14"/>
              </w:rPr>
              <w:t>No labeled multimodal AAMI-SVF dataset</w:t>
            </w:r>
          </w:p>
        </w:tc>
        <w:tc>
          <w:tcPr>
            <w:tcW w:type="dxa" w:w="5040"/>
            <w:vAlign w:val="top"/>
          </w:tcPr>
          <w:p>
            <w:r>
              <w:rPr>
                <w:sz w:val="14"/>
              </w:rPr>
              <w:t>Core document intentionally does not claim multimodal predictive improvement.</w:t>
            </w:r>
          </w:p>
        </w:tc>
      </w:tr>
    </w:tbl>
    <w:p>
      <w:pPr>
        <w:spacing w:after="20"/>
      </w:pPr>
    </w:p>
    <w:p>
      <w:pPr>
        <w:pStyle w:val="Heading2"/>
      </w:pPr>
      <w:r>
        <w:t>43.2 Authoritative External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3"/>
              </w:rPr>
              <w:t>Source</w:t>
            </w:r>
          </w:p>
        </w:tc>
        <w:tc>
          <w:tcPr>
            <w:tcW w:type="dxa" w:w="3360"/>
            <w:shd w:fill="D9EAF7"/>
            <w:vAlign w:val="center"/>
          </w:tcPr>
          <w:p>
            <w:r>
              <w:rPr>
                <w:b/>
                <w:sz w:val="13"/>
              </w:rPr>
              <w:t>URL</w:t>
            </w:r>
          </w:p>
        </w:tc>
        <w:tc>
          <w:tcPr>
            <w:tcW w:type="dxa" w:w="3360"/>
            <w:shd w:fill="D9EAF7"/>
            <w:vAlign w:val="center"/>
          </w:tcPr>
          <w:p>
            <w:r>
              <w:rPr>
                <w:b/>
                <w:sz w:val="13"/>
              </w:rPr>
              <w:t>Used for</w:t>
            </w:r>
          </w:p>
        </w:tc>
      </w:tr>
      <w:tr>
        <w:tc>
          <w:tcPr>
            <w:tcW w:type="dxa" w:w="3360"/>
            <w:vAlign w:val="top"/>
          </w:tcPr>
          <w:p>
            <w:r>
              <w:rPr>
                <w:sz w:val="13"/>
              </w:rPr>
              <w:t>MIT-BIH Arrhythmia v1.0.0</w:t>
            </w:r>
          </w:p>
        </w:tc>
        <w:tc>
          <w:tcPr>
            <w:tcW w:type="dxa" w:w="3360"/>
            <w:vAlign w:val="top"/>
          </w:tcPr>
          <w:p>
            <w:r>
              <w:rPr>
                <w:sz w:val="13"/>
              </w:rPr>
              <w:t>https://physionet.org/content/mitdb/1.0.0/</w:t>
            </w:r>
          </w:p>
        </w:tc>
        <w:tc>
          <w:tcPr>
            <w:tcW w:type="dxa" w:w="3360"/>
            <w:vAlign w:val="top"/>
          </w:tcPr>
          <w:p>
            <w:r>
              <w:rPr>
                <w:sz w:val="13"/>
              </w:rPr>
              <w:t>48 half-hour two-channel ECG recordings from 47 subjects; 360 Hz; beat annotations.</w:t>
            </w:r>
          </w:p>
        </w:tc>
      </w:tr>
      <w:tr>
        <w:tc>
          <w:tcPr>
            <w:tcW w:type="dxa" w:w="3360"/>
            <w:vAlign w:val="top"/>
          </w:tcPr>
          <w:p>
            <w:r>
              <w:rPr>
                <w:sz w:val="13"/>
              </w:rPr>
              <w:t>MIT-BIH Database Directory — ECG lead configuration</w:t>
            </w:r>
          </w:p>
        </w:tc>
        <w:tc>
          <w:tcPr>
            <w:tcW w:type="dxa" w:w="3360"/>
            <w:vAlign w:val="top"/>
          </w:tcPr>
          <w:p>
            <w:r>
              <w:rPr>
                <w:sz w:val="13"/>
              </w:rPr>
              <w:t>https://physionet.org/files/mitdb/1.0.0/mitdbdir/intro.htm</w:t>
            </w:r>
          </w:p>
        </w:tc>
        <w:tc>
          <w:tcPr>
            <w:tcW w:type="dxa" w:w="3360"/>
            <w:vAlign w:val="top"/>
          </w:tcPr>
          <w:p>
            <w:r>
              <w:rPr>
                <w:sz w:val="13"/>
              </w:rPr>
              <w:t>Most records use MLII as the upper signal; records 102 and 104 could not use MLII; record-level lead names are documented and must drive channel selection.</w:t>
            </w:r>
          </w:p>
        </w:tc>
      </w:tr>
      <w:tr>
        <w:tc>
          <w:tcPr>
            <w:tcW w:type="dxa" w:w="3360"/>
            <w:vAlign w:val="top"/>
          </w:tcPr>
          <w:p>
            <w:r>
              <w:rPr>
                <w:sz w:val="13"/>
              </w:rPr>
              <w:t>MIT-BIH Noise Stress Test v1.0.0</w:t>
            </w:r>
          </w:p>
        </w:tc>
        <w:tc>
          <w:tcPr>
            <w:tcW w:type="dxa" w:w="3360"/>
            <w:vAlign w:val="top"/>
          </w:tcPr>
          <w:p>
            <w:r>
              <w:rPr>
                <w:sz w:val="13"/>
              </w:rPr>
              <w:t>https://physionet.org/content/nstdb/1.0.0/</w:t>
            </w:r>
          </w:p>
        </w:tc>
        <w:tc>
          <w:tcPr>
            <w:tcW w:type="dxa" w:w="3360"/>
            <w:vAlign w:val="top"/>
          </w:tcPr>
          <w:p>
            <w:r>
              <w:rPr>
                <w:sz w:val="13"/>
              </w:rPr>
              <w:t>Ambulatory baseline-wander, muscle and electrode-motion noise stress material.</w:t>
            </w:r>
          </w:p>
        </w:tc>
      </w:tr>
      <w:tr>
        <w:tc>
          <w:tcPr>
            <w:tcW w:type="dxa" w:w="3360"/>
            <w:vAlign w:val="top"/>
          </w:tcPr>
          <w:p>
            <w:r>
              <w:rPr>
                <w:sz w:val="13"/>
              </w:rPr>
              <w:t>BIDMC PPG and Respiration v1.0.0</w:t>
            </w:r>
          </w:p>
        </w:tc>
        <w:tc>
          <w:tcPr>
            <w:tcW w:type="dxa" w:w="3360"/>
            <w:vAlign w:val="top"/>
          </w:tcPr>
          <w:p>
            <w:r>
              <w:rPr>
                <w:sz w:val="13"/>
              </w:rPr>
              <w:t>https://physionet.org/content/bidmc/1.0.0/</w:t>
            </w:r>
          </w:p>
        </w:tc>
        <w:tc>
          <w:tcPr>
            <w:tcW w:type="dxa" w:w="3360"/>
            <w:vAlign w:val="top"/>
          </w:tcPr>
          <w:p>
            <w:r>
              <w:rPr>
                <w:sz w:val="13"/>
              </w:rPr>
              <w:t>53 eight-minute records; ECG/PPG 125 Hz; HR/RR/SpO2 1 Hz; critical-care context.</w:t>
            </w:r>
          </w:p>
        </w:tc>
      </w:tr>
      <w:tr>
        <w:tc>
          <w:tcPr>
            <w:tcW w:type="dxa" w:w="3360"/>
            <w:vAlign w:val="top"/>
          </w:tcPr>
          <w:p>
            <w:r>
              <w:rPr>
                <w:sz w:val="13"/>
              </w:rPr>
              <w:t>St Petersburg INCART v1.0.0</w:t>
            </w:r>
          </w:p>
        </w:tc>
        <w:tc>
          <w:tcPr>
            <w:tcW w:type="dxa" w:w="3360"/>
            <w:vAlign w:val="top"/>
          </w:tcPr>
          <w:p>
            <w:r>
              <w:rPr>
                <w:sz w:val="13"/>
              </w:rPr>
              <w:t>https://physionet.org/content/incartdb/1.0.0/</w:t>
            </w:r>
          </w:p>
        </w:tc>
        <w:tc>
          <w:tcPr>
            <w:tcW w:type="dxa" w:w="3360"/>
            <w:vAlign w:val="top"/>
          </w:tcPr>
          <w:p>
            <w:r>
              <w:rPr>
                <w:sz w:val="13"/>
              </w:rPr>
              <w:t>75 half-hour 12-lead annotated recordings from 32 Holter records; 257 Hz; annotations follow standard PhysioBank beat annotation definitions.</w:t>
            </w:r>
          </w:p>
        </w:tc>
      </w:tr>
      <w:tr>
        <w:tc>
          <w:tcPr>
            <w:tcW w:type="dxa" w:w="3360"/>
            <w:vAlign w:val="top"/>
          </w:tcPr>
          <w:p>
            <w:r>
              <w:rPr>
                <w:sz w:val="13"/>
              </w:rPr>
              <w:t>PhysioBank standard annotation codes</w:t>
            </w:r>
          </w:p>
        </w:tc>
        <w:tc>
          <w:tcPr>
            <w:tcW w:type="dxa" w:w="3360"/>
            <w:vAlign w:val="top"/>
          </w:tcPr>
          <w:p>
            <w:r>
              <w:rPr>
                <w:sz w:val="13"/>
              </w:rPr>
              <w:t>https://physionet.org/static/lightwave/doc/annotations.html</w:t>
            </w:r>
          </w:p>
        </w:tc>
        <w:tc>
          <w:tcPr>
            <w:tcW w:type="dxa" w:w="3360"/>
            <w:vAlign w:val="top"/>
          </w:tcPr>
          <w:p>
            <w:r>
              <w:rPr>
                <w:sz w:val="13"/>
              </w:rPr>
              <w:t>Authoritative symbol meanings used to freeze AAMI_SVF_MAP_V1; project mapping remains an explicit allowlist and excludes unlisted beat symbols.</w:t>
            </w:r>
          </w:p>
        </w:tc>
      </w:tr>
      <w:tr>
        <w:tc>
          <w:tcPr>
            <w:tcW w:type="dxa" w:w="3360"/>
            <w:vAlign w:val="top"/>
          </w:tcPr>
          <w:p>
            <w:r>
              <w:rPr>
                <w:sz w:val="13"/>
              </w:rPr>
              <w:t>WFDB annotation mapping documentation</w:t>
            </w:r>
          </w:p>
        </w:tc>
        <w:tc>
          <w:tcPr>
            <w:tcW w:type="dxa" w:w="3360"/>
            <w:vAlign w:val="top"/>
          </w:tcPr>
          <w:p>
            <w:r>
              <w:rPr>
                <w:sz w:val="13"/>
              </w:rPr>
              <w:t>https://physionet.org/physiotools/wpg/wpg_37.htm</w:t>
            </w:r>
          </w:p>
        </w:tc>
        <w:tc>
          <w:tcPr>
            <w:tcW w:type="dxa" w:w="3360"/>
            <w:vAlign w:val="top"/>
          </w:tcPr>
          <w:p>
            <w:r>
              <w:rPr>
                <w:sz w:val="13"/>
              </w:rPr>
              <w:t>Documents WFDB map2 superclass mapping concepts and motivates versioned explicit mapping rather than dataset-specific ad-hoc coercion.</w:t>
            </w:r>
          </w:p>
        </w:tc>
      </w:tr>
      <w:tr>
        <w:tc>
          <w:tcPr>
            <w:tcW w:type="dxa" w:w="3360"/>
            <w:vAlign w:val="top"/>
          </w:tcPr>
          <w:p>
            <w:r>
              <w:rPr>
                <w:sz w:val="13"/>
              </w:rPr>
              <w:t>Flower Secure Aggregation</w:t>
            </w:r>
          </w:p>
        </w:tc>
        <w:tc>
          <w:tcPr>
            <w:tcW w:type="dxa" w:w="3360"/>
            <w:vAlign w:val="top"/>
          </w:tcPr>
          <w:p>
            <w:r>
              <w:rPr>
                <w:sz w:val="13"/>
              </w:rPr>
              <w:t>https://flower.ai/docs/framework/main/en/explanation-ref-secure-aggregation-protocols.html</w:t>
            </w:r>
          </w:p>
        </w:tc>
        <w:tc>
          <w:tcPr>
            <w:tcW w:type="dxa" w:w="3360"/>
            <w:vAlign w:val="top"/>
          </w:tcPr>
          <w:p>
            <w:r>
              <w:rPr>
                <w:sz w:val="13"/>
              </w:rPr>
              <w:t>SecAgg and SecAgg+ protocol support and privacy boundary.</w:t>
            </w:r>
          </w:p>
        </w:tc>
      </w:tr>
      <w:tr>
        <w:tc>
          <w:tcPr>
            <w:tcW w:type="dxa" w:w="3360"/>
            <w:vAlign w:val="top"/>
          </w:tcPr>
          <w:p>
            <w:r>
              <w:rPr>
                <w:sz w:val="13"/>
              </w:rPr>
              <w:t>Flower Differential Privacy explainer</w:t>
            </w:r>
          </w:p>
        </w:tc>
        <w:tc>
          <w:tcPr>
            <w:tcW w:type="dxa" w:w="3360"/>
            <w:vAlign w:val="top"/>
          </w:tcPr>
          <w:p>
            <w:r>
              <w:rPr>
                <w:sz w:val="13"/>
              </w:rPr>
              <w:t>https://flower.ai/docs/framework/explanation-differential-privacy.html</w:t>
            </w:r>
          </w:p>
        </w:tc>
        <w:tc>
          <w:tcPr>
            <w:tcW w:type="dxa" w:w="3360"/>
            <w:vAlign w:val="top"/>
          </w:tcPr>
          <w:p>
            <w:r>
              <w:rPr>
                <w:sz w:val="13"/>
              </w:rPr>
              <w:t>FL update leakage motivation and DP options.</w:t>
            </w:r>
          </w:p>
        </w:tc>
      </w:tr>
      <w:tr>
        <w:tc>
          <w:tcPr>
            <w:tcW w:type="dxa" w:w="3360"/>
            <w:vAlign w:val="top"/>
          </w:tcPr>
          <w:p>
            <w:r>
              <w:rPr>
                <w:sz w:val="13"/>
              </w:rPr>
              <w:t>FedProx (MLSys 2020)</w:t>
            </w:r>
          </w:p>
        </w:tc>
        <w:tc>
          <w:tcPr>
            <w:tcW w:type="dxa" w:w="3360"/>
            <w:vAlign w:val="top"/>
          </w:tcPr>
          <w:p>
            <w:r>
              <w:rPr>
                <w:sz w:val="13"/>
              </w:rPr>
              <w:t>https://proceedings.mlsys.org/paper/2020/hash/1f5fe83998a09396ebe6477d9475ba0c-Abstract.html</w:t>
            </w:r>
          </w:p>
        </w:tc>
        <w:tc>
          <w:tcPr>
            <w:tcW w:type="dxa" w:w="3360"/>
            <w:vAlign w:val="top"/>
          </w:tcPr>
          <w:p>
            <w:r>
              <w:rPr>
                <w:sz w:val="13"/>
              </w:rPr>
              <w:t>FedProx for heterogeneous federated optimization.</w:t>
            </w:r>
          </w:p>
        </w:tc>
      </w:tr>
      <w:tr>
        <w:tc>
          <w:tcPr>
            <w:tcW w:type="dxa" w:w="3360"/>
            <w:vAlign w:val="top"/>
          </w:tcPr>
          <w:p>
            <w:r>
              <w:rPr>
                <w:sz w:val="13"/>
              </w:rPr>
              <w:t>Opacus PrivacyEngine</w:t>
            </w:r>
          </w:p>
        </w:tc>
        <w:tc>
          <w:tcPr>
            <w:tcW w:type="dxa" w:w="3360"/>
            <w:vAlign w:val="top"/>
          </w:tcPr>
          <w:p>
            <w:r>
              <w:rPr>
                <w:sz w:val="13"/>
              </w:rPr>
              <w:t>https://opacus.ai/api/privacy_engine.html</w:t>
            </w:r>
          </w:p>
        </w:tc>
        <w:tc>
          <w:tcPr>
            <w:tcW w:type="dxa" w:w="3360"/>
            <w:vAlign w:val="top"/>
          </w:tcPr>
          <w:p>
            <w:r>
              <w:rPr>
                <w:sz w:val="13"/>
              </w:rPr>
              <w:t>Optional PyTorch DP extension; privacy accounting APIs.</w:t>
            </w:r>
          </w:p>
        </w:tc>
      </w:tr>
      <w:tr>
        <w:tc>
          <w:tcPr>
            <w:tcW w:type="dxa" w:w="3360"/>
            <w:vAlign w:val="top"/>
          </w:tcPr>
          <w:p>
            <w:r>
              <w:rPr>
                <w:sz w:val="13"/>
              </w:rPr>
              <w:t>Espressif esp-tflite-micro</w:t>
            </w:r>
          </w:p>
        </w:tc>
        <w:tc>
          <w:tcPr>
            <w:tcW w:type="dxa" w:w="3360"/>
            <w:vAlign w:val="top"/>
          </w:tcPr>
          <w:p>
            <w:r>
              <w:rPr>
                <w:sz w:val="13"/>
              </w:rPr>
              <w:t>https://github.com/espressif/esp-tflite-micro</w:t>
            </w:r>
          </w:p>
        </w:tc>
        <w:tc>
          <w:tcPr>
            <w:tcW w:type="dxa" w:w="3360"/>
            <w:vAlign w:val="top"/>
          </w:tcPr>
          <w:p>
            <w:r>
              <w:rPr>
                <w:sz w:val="13"/>
              </w:rPr>
              <w:t>Optional MCU inference extension and supported Espressif/TFLite Micro integration.</w:t>
            </w:r>
          </w:p>
        </w:tc>
      </w:tr>
    </w:tbl>
    <w:p>
      <w:pPr>
        <w:spacing w:after="20"/>
      </w:pPr>
    </w:p>
    <w:p>
      <w:r>
        <w:rPr>
          <w:b w:val="0"/>
          <w:i w:val="0"/>
        </w:rPr>
        <w:t>All web facts above were verified on 27 September 2026. Dataset counts are version-specific; future dataset versions require a manifest/version update rather than silent substitution.</w:t>
      </w:r>
    </w:p>
    <w:p>
      <w:pPr>
        <w:pStyle w:val="Heading1"/>
      </w:pPr>
      <w:r>
        <w:t>44. DEFINITION OF DONE</w:t>
      </w:r>
    </w:p>
    <w:p>
      <w:pPr>
        <w:ind w:left="259" w:hanging="259"/>
      </w:pPr>
      <w:r>
        <w:t>1. G0–G22 mandatory gates are either PASS or explicitly downgraded through the documented fallback level; no gate is silently skipped.</w:t>
      </w:r>
    </w:p>
    <w:p>
      <w:pPr>
        <w:ind w:left="259" w:hanging="259"/>
      </w:pPr>
      <w:r>
        <w:t>2. Dataset, split, client, preprocessing, model, calibration, API and release artifacts have immutable IDs/hashes.</w:t>
      </w:r>
    </w:p>
    <w:p>
      <w:pPr>
        <w:ind w:left="259" w:hanging="259"/>
      </w:pPr>
      <w:r>
        <w:t>3. A clean environment can run tests and the smoke pipeline from documented commands.</w:t>
      </w:r>
    </w:p>
    <w:p>
      <w:pPr>
        <w:ind w:left="259" w:hanging="259"/>
      </w:pPr>
      <w:r>
        <w:t>4. MODEL_V1 has internal, noise and external evaluation with patient-level uncertainty reporting.</w:t>
      </w:r>
    </w:p>
    <w:p>
      <w:pPr>
        <w:ind w:left="259" w:hanging="259"/>
      </w:pPr>
      <w:r>
        <w:t>5. PPG/SpO2/HR pipelines, alert episode manager, and quality-aware fusion pass synchronization/quality/episode tests; the controlled ECG-only vs quality-aware experiment is complete; no learned multimodal AAMI-SVF classifier is implied.</w:t>
      </w:r>
    </w:p>
    <w:p>
      <w:pPr>
        <w:ind w:left="259" w:hanging="259"/>
      </w:pPr>
      <w:r>
        <w:t>6. FedAvg, non-IID and matched FedProx experiments are reproducible; all client manifests preserve patient integrity.</w:t>
      </w:r>
    </w:p>
    <w:p>
      <w:pPr>
        <w:ind w:left="259" w:hanging="259"/>
      </w:pPr>
      <w:r>
        <w:t>7. SecAgg+ passes the privacy correctness gate or the implemented-privacy claim is removed under the emergency fallback.</w:t>
      </w:r>
    </w:p>
    <w:p>
      <w:pPr>
        <w:ind w:left="259" w:hanging="259"/>
      </w:pPr>
      <w:r>
        <w:t>8. Gateway deployment has measured size, memory and latency; any ESP32 inference claim has a separate on-device benchmark.</w:t>
      </w:r>
    </w:p>
    <w:p>
      <w:pPr>
        <w:ind w:left="259" w:hanging="259"/>
      </w:pPr>
      <w:r>
        <w:t>9. At least one real synchronized wearable session passes the exact canonical data path and end-to-end replay/live demo.</w:t>
      </w:r>
    </w:p>
    <w:p>
      <w:pPr>
        <w:ind w:left="259" w:hanging="259"/>
      </w:pPr>
      <w:r>
        <w:t>10. API/dashboard wording matches the research-only output semantics and exposes quality/model versions.</w:t>
      </w:r>
    </w:p>
    <w:p>
      <w:pPr>
        <w:ind w:left="259" w:hanging="259"/>
      </w:pPr>
      <w:r>
        <w:t>11. Final repository contains the evidence checklist, experiment registry, limitations and viva defense map.</w:t>
      </w:r>
    </w:p>
    <w:p>
      <w:pPr>
        <w:ind w:left="259" w:hanging="259"/>
      </w:pPr>
      <w:r>
        <w:t>12. The team can state clearly what the system does, what it does not do, which results are source facts vs engineering decisions vs experiments, and which risks remain.</w:t>
      </w:r>
    </w:p>
    <w:p>
      <w:pPr>
        <w:pStyle w:val="Heading1"/>
      </w:pPr>
      <w:r>
        <w:t>APPENDIX A. COMPLETE EXPERIMENT MATRIX</w:t>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shd w:fill="D9EAF7"/>
            <w:vAlign w:val="center"/>
          </w:tcPr>
          <w:p>
            <w:r>
              <w:rPr>
                <w:b/>
                <w:sz w:val="11"/>
              </w:rPr>
              <w:t>ID</w:t>
            </w:r>
          </w:p>
        </w:tc>
        <w:tc>
          <w:tcPr>
            <w:tcW w:type="dxa" w:w="840"/>
            <w:shd w:fill="D9EAF7"/>
            <w:vAlign w:val="center"/>
          </w:tcPr>
          <w:p>
            <w:r>
              <w:rPr>
                <w:b/>
                <w:sz w:val="11"/>
              </w:rPr>
              <w:t>Research Question</w:t>
            </w:r>
          </w:p>
        </w:tc>
        <w:tc>
          <w:tcPr>
            <w:tcW w:type="dxa" w:w="840"/>
            <w:shd w:fill="D9EAF7"/>
            <w:vAlign w:val="center"/>
          </w:tcPr>
          <w:p>
            <w:r>
              <w:rPr>
                <w:b/>
                <w:sz w:val="11"/>
              </w:rPr>
              <w:t>Dataset</w:t>
            </w:r>
          </w:p>
        </w:tc>
        <w:tc>
          <w:tcPr>
            <w:tcW w:type="dxa" w:w="840"/>
            <w:shd w:fill="D9EAF7"/>
            <w:vAlign w:val="center"/>
          </w:tcPr>
          <w:p>
            <w:r>
              <w:rPr>
                <w:b/>
                <w:sz w:val="11"/>
              </w:rPr>
              <w:t>Input</w:t>
            </w:r>
          </w:p>
        </w:tc>
        <w:tc>
          <w:tcPr>
            <w:tcW w:type="dxa" w:w="840"/>
            <w:shd w:fill="D9EAF7"/>
            <w:vAlign w:val="center"/>
          </w:tcPr>
          <w:p>
            <w:r>
              <w:rPr>
                <w:b/>
                <w:sz w:val="11"/>
              </w:rPr>
              <w:t>Model</w:t>
            </w:r>
          </w:p>
        </w:tc>
        <w:tc>
          <w:tcPr>
            <w:tcW w:type="dxa" w:w="840"/>
            <w:shd w:fill="D9EAF7"/>
            <w:vAlign w:val="center"/>
          </w:tcPr>
          <w:p>
            <w:r>
              <w:rPr>
                <w:b/>
                <w:sz w:val="11"/>
              </w:rPr>
              <w:t>Federation</w:t>
            </w:r>
          </w:p>
        </w:tc>
        <w:tc>
          <w:tcPr>
            <w:tcW w:type="dxa" w:w="840"/>
            <w:shd w:fill="D9EAF7"/>
            <w:vAlign w:val="center"/>
          </w:tcPr>
          <w:p>
            <w:r>
              <w:rPr>
                <w:b/>
                <w:sz w:val="11"/>
              </w:rPr>
              <w:t>Non-IID</w:t>
            </w:r>
          </w:p>
        </w:tc>
        <w:tc>
          <w:tcPr>
            <w:tcW w:type="dxa" w:w="840"/>
            <w:shd w:fill="D9EAF7"/>
            <w:vAlign w:val="center"/>
          </w:tcPr>
          <w:p>
            <w:r>
              <w:rPr>
                <w:b/>
                <w:sz w:val="11"/>
              </w:rPr>
              <w:t>Privacy</w:t>
            </w:r>
          </w:p>
        </w:tc>
        <w:tc>
          <w:tcPr>
            <w:tcW w:type="dxa" w:w="840"/>
            <w:shd w:fill="D9EAF7"/>
            <w:vAlign w:val="center"/>
          </w:tcPr>
          <w:p>
            <w:r>
              <w:rPr>
                <w:b/>
                <w:sz w:val="11"/>
              </w:rPr>
              <w:t>Metric</w:t>
            </w:r>
          </w:p>
        </w:tc>
        <w:tc>
          <w:tcPr>
            <w:tcW w:type="dxa" w:w="840"/>
            <w:shd w:fill="D9EAF7"/>
            <w:vAlign w:val="center"/>
          </w:tcPr>
          <w:p>
            <w:r>
              <w:rPr>
                <w:b/>
                <w:sz w:val="11"/>
              </w:rPr>
              <w:t>Owner</w:t>
            </w:r>
          </w:p>
        </w:tc>
        <w:tc>
          <w:tcPr>
            <w:tcW w:type="dxa" w:w="840"/>
            <w:shd w:fill="D9EAF7"/>
            <w:vAlign w:val="center"/>
          </w:tcPr>
          <w:p>
            <w:r>
              <w:rPr>
                <w:b/>
                <w:sz w:val="11"/>
              </w:rPr>
              <w:t>Artifact</w:t>
            </w:r>
          </w:p>
        </w:tc>
        <w:tc>
          <w:tcPr>
            <w:tcW w:type="dxa" w:w="840"/>
            <w:shd w:fill="D9EAF7"/>
            <w:vAlign w:val="center"/>
          </w:tcPr>
          <w:p>
            <w:r>
              <w:rPr>
                <w:b/>
                <w:sz w:val="11"/>
              </w:rPr>
              <w:t>Allowed conclusion</w:t>
            </w:r>
          </w:p>
        </w:tc>
      </w:tr>
      <w:tr>
        <w:tc>
          <w:tcPr>
            <w:tcW w:type="dxa" w:w="840"/>
            <w:vAlign w:val="top"/>
          </w:tcPr>
          <w:p>
            <w:r>
              <w:rPr>
                <w:sz w:val="11"/>
              </w:rPr>
              <w:t>E01</w:t>
            </w:r>
          </w:p>
        </w:tc>
        <w:tc>
          <w:tcPr>
            <w:tcW w:type="dxa" w:w="840"/>
            <w:vAlign w:val="top"/>
          </w:tcPr>
          <w:p>
            <w:r>
              <w:rPr>
                <w:sz w:val="11"/>
              </w:rPr>
              <w:t>Pipeline sanity</w:t>
            </w:r>
          </w:p>
        </w:tc>
        <w:tc>
          <w:tcPr>
            <w:tcW w:type="dxa" w:w="840"/>
            <w:vAlign w:val="top"/>
          </w:tcPr>
          <w:p>
            <w:r>
              <w:rPr>
                <w:sz w:val="11"/>
              </w:rPr>
              <w:t>MIT-BIH train</w:t>
            </w:r>
          </w:p>
        </w:tc>
        <w:tc>
          <w:tcPr>
            <w:tcW w:type="dxa" w:w="840"/>
            <w:vAlign w:val="top"/>
          </w:tcPr>
          <w:p>
            <w:r>
              <w:rPr>
                <w:sz w:val="11"/>
              </w:rPr>
              <w:t>features</w:t>
            </w:r>
          </w:p>
        </w:tc>
        <w:tc>
          <w:tcPr>
            <w:tcW w:type="dxa" w:w="840"/>
            <w:vAlign w:val="top"/>
          </w:tcPr>
          <w:p>
            <w:r>
              <w:rPr>
                <w:sz w:val="11"/>
              </w:rPr>
              <w:t>Majority/LR</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AUPRC/F1</w:t>
            </w:r>
          </w:p>
        </w:tc>
        <w:tc>
          <w:tcPr>
            <w:tcW w:type="dxa" w:w="840"/>
            <w:vAlign w:val="top"/>
          </w:tcPr>
          <w:p>
            <w:r>
              <w:rPr>
                <w:sz w:val="11"/>
              </w:rPr>
              <w:t>P1</w:t>
            </w:r>
          </w:p>
        </w:tc>
        <w:tc>
          <w:tcPr>
            <w:tcW w:type="dxa" w:w="840"/>
            <w:vAlign w:val="top"/>
          </w:tcPr>
          <w:p>
            <w:r>
              <w:rPr>
                <w:sz w:val="11"/>
              </w:rPr>
              <w:t>baseline_report</w:t>
            </w:r>
          </w:p>
        </w:tc>
        <w:tc>
          <w:tcPr>
            <w:tcW w:type="dxa" w:w="840"/>
            <w:vAlign w:val="top"/>
          </w:tcPr>
          <w:p>
            <w:r>
              <w:rPr>
                <w:sz w:val="11"/>
              </w:rPr>
              <w:t>Establish baseline only</w:t>
            </w:r>
          </w:p>
        </w:tc>
      </w:tr>
      <w:tr>
        <w:tc>
          <w:tcPr>
            <w:tcW w:type="dxa" w:w="840"/>
            <w:vAlign w:val="top"/>
          </w:tcPr>
          <w:p>
            <w:r>
              <w:rPr>
                <w:sz w:val="11"/>
              </w:rPr>
              <w:t>E02</w:t>
            </w:r>
          </w:p>
        </w:tc>
        <w:tc>
          <w:tcPr>
            <w:tcW w:type="dxa" w:w="840"/>
            <w:vAlign w:val="top"/>
          </w:tcPr>
          <w:p>
            <w:r>
              <w:rPr>
                <w:sz w:val="11"/>
              </w:rPr>
              <w:t>Neural gain</w:t>
            </w:r>
          </w:p>
        </w:tc>
        <w:tc>
          <w:tcPr>
            <w:tcW w:type="dxa" w:w="840"/>
            <w:vAlign w:val="top"/>
          </w:tcPr>
          <w:p>
            <w:r>
              <w:rPr>
                <w:sz w:val="11"/>
              </w:rPr>
              <w:t>MIT-BIH</w:t>
            </w:r>
          </w:p>
        </w:tc>
        <w:tc>
          <w:tcPr>
            <w:tcW w:type="dxa" w:w="840"/>
            <w:vAlign w:val="top"/>
          </w:tcPr>
          <w:p>
            <w:r>
              <w:rPr>
                <w:sz w:val="11"/>
              </w:rPr>
              <w:t>ECG</w:t>
            </w:r>
          </w:p>
        </w:tc>
        <w:tc>
          <w:tcPr>
            <w:tcW w:type="dxa" w:w="840"/>
            <w:vAlign w:val="top"/>
          </w:tcPr>
          <w:p>
            <w:r>
              <w:rPr>
                <w:sz w:val="11"/>
              </w:rPr>
              <w:t>1D CNN</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AUPRC</w:t>
            </w:r>
          </w:p>
        </w:tc>
        <w:tc>
          <w:tcPr>
            <w:tcW w:type="dxa" w:w="840"/>
            <w:vAlign w:val="top"/>
          </w:tcPr>
          <w:p>
            <w:r>
              <w:rPr>
                <w:sz w:val="11"/>
              </w:rPr>
              <w:t>P1</w:t>
            </w:r>
          </w:p>
        </w:tc>
        <w:tc>
          <w:tcPr>
            <w:tcW w:type="dxa" w:w="840"/>
            <w:vAlign w:val="top"/>
          </w:tcPr>
          <w:p>
            <w:r>
              <w:rPr>
                <w:sz w:val="11"/>
              </w:rPr>
              <w:t>model_selection</w:t>
            </w:r>
          </w:p>
        </w:tc>
        <w:tc>
          <w:tcPr>
            <w:tcW w:type="dxa" w:w="840"/>
            <w:vAlign w:val="top"/>
          </w:tcPr>
          <w:p>
            <w:r>
              <w:rPr>
                <w:sz w:val="11"/>
              </w:rPr>
              <w:t>Compare model families</w:t>
            </w:r>
          </w:p>
        </w:tc>
      </w:tr>
      <w:tr>
        <w:tc>
          <w:tcPr>
            <w:tcW w:type="dxa" w:w="840"/>
            <w:vAlign w:val="top"/>
          </w:tcPr>
          <w:p>
            <w:r>
              <w:rPr>
                <w:sz w:val="11"/>
              </w:rPr>
              <w:t>E03</w:t>
            </w:r>
          </w:p>
        </w:tc>
        <w:tc>
          <w:tcPr>
            <w:tcW w:type="dxa" w:w="840"/>
            <w:vAlign w:val="top"/>
          </w:tcPr>
          <w:p>
            <w:r>
              <w:rPr>
                <w:sz w:val="11"/>
              </w:rPr>
              <w:t>Calibration</w:t>
            </w:r>
          </w:p>
        </w:tc>
        <w:tc>
          <w:tcPr>
            <w:tcW w:type="dxa" w:w="840"/>
            <w:vAlign w:val="top"/>
          </w:tcPr>
          <w:p>
            <w:r>
              <w:rPr>
                <w:sz w:val="11"/>
              </w:rPr>
              <w:t>MIT-BIH calibration</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Brier/ECE</w:t>
            </w:r>
          </w:p>
        </w:tc>
        <w:tc>
          <w:tcPr>
            <w:tcW w:type="dxa" w:w="840"/>
            <w:vAlign w:val="top"/>
          </w:tcPr>
          <w:p>
            <w:r>
              <w:rPr>
                <w:sz w:val="11"/>
              </w:rPr>
              <w:t>P1</w:t>
            </w:r>
          </w:p>
        </w:tc>
        <w:tc>
          <w:tcPr>
            <w:tcW w:type="dxa" w:w="840"/>
            <w:vAlign w:val="top"/>
          </w:tcPr>
          <w:p>
            <w:r>
              <w:rPr>
                <w:sz w:val="11"/>
              </w:rPr>
              <w:t>calibration.json</w:t>
            </w:r>
          </w:p>
        </w:tc>
        <w:tc>
          <w:tcPr>
            <w:tcW w:type="dxa" w:w="840"/>
            <w:vAlign w:val="top"/>
          </w:tcPr>
          <w:p>
            <w:r>
              <w:rPr>
                <w:sz w:val="11"/>
              </w:rPr>
              <w:t>Calibrate target probability only</w:t>
            </w:r>
          </w:p>
        </w:tc>
      </w:tr>
      <w:tr>
        <w:tc>
          <w:tcPr>
            <w:tcW w:type="dxa" w:w="840"/>
            <w:vAlign w:val="top"/>
          </w:tcPr>
          <w:p>
            <w:r>
              <w:rPr>
                <w:sz w:val="11"/>
              </w:rPr>
              <w:t>E04</w:t>
            </w:r>
          </w:p>
        </w:tc>
        <w:tc>
          <w:tcPr>
            <w:tcW w:type="dxa" w:w="840"/>
            <w:vAlign w:val="top"/>
          </w:tcPr>
          <w:p>
            <w:r>
              <w:rPr>
                <w:sz w:val="11"/>
              </w:rPr>
              <w:t>Internal generalization</w:t>
            </w:r>
          </w:p>
        </w:tc>
        <w:tc>
          <w:tcPr>
            <w:tcW w:type="dxa" w:w="840"/>
            <w:vAlign w:val="top"/>
          </w:tcPr>
          <w:p>
            <w:r>
              <w:rPr>
                <w:sz w:val="11"/>
              </w:rPr>
              <w:t>MIT-BIH test</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AUPRC/F1+CI</w:t>
            </w:r>
          </w:p>
        </w:tc>
        <w:tc>
          <w:tcPr>
            <w:tcW w:type="dxa" w:w="840"/>
            <w:vAlign w:val="top"/>
          </w:tcPr>
          <w:p>
            <w:r>
              <w:rPr>
                <w:sz w:val="11"/>
              </w:rPr>
              <w:t>P1</w:t>
            </w:r>
          </w:p>
        </w:tc>
        <w:tc>
          <w:tcPr>
            <w:tcW w:type="dxa" w:w="840"/>
            <w:vAlign w:val="top"/>
          </w:tcPr>
          <w:p>
            <w:r>
              <w:rPr>
                <w:sz w:val="11"/>
              </w:rPr>
              <w:t>internal_test</w:t>
            </w:r>
          </w:p>
        </w:tc>
        <w:tc>
          <w:tcPr>
            <w:tcW w:type="dxa" w:w="840"/>
            <w:vAlign w:val="top"/>
          </w:tcPr>
          <w:p>
            <w:r>
              <w:rPr>
                <w:sz w:val="11"/>
              </w:rPr>
              <w:t>Patient-disjoint internal performance</w:t>
            </w:r>
          </w:p>
        </w:tc>
      </w:tr>
      <w:tr>
        <w:tc>
          <w:tcPr>
            <w:tcW w:type="dxa" w:w="840"/>
            <w:vAlign w:val="top"/>
          </w:tcPr>
          <w:p>
            <w:r>
              <w:rPr>
                <w:sz w:val="11"/>
              </w:rPr>
              <w:t>E05</w:t>
            </w:r>
          </w:p>
        </w:tc>
        <w:tc>
          <w:tcPr>
            <w:tcW w:type="dxa" w:w="840"/>
            <w:vAlign w:val="top"/>
          </w:tcPr>
          <w:p>
            <w:r>
              <w:rPr>
                <w:sz w:val="11"/>
              </w:rPr>
              <w:t>Noise robustness</w:t>
            </w:r>
          </w:p>
        </w:tc>
        <w:tc>
          <w:tcPr>
            <w:tcW w:type="dxa" w:w="840"/>
            <w:vAlign w:val="top"/>
          </w:tcPr>
          <w:p>
            <w:r>
              <w:rPr>
                <w:sz w:val="11"/>
              </w:rPr>
              <w:t>NSTDB/noise-mixed</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none</w:t>
            </w:r>
          </w:p>
        </w:tc>
        <w:tc>
          <w:tcPr>
            <w:tcW w:type="dxa" w:w="840"/>
            <w:vAlign w:val="top"/>
          </w:tcPr>
          <w:p>
            <w:r>
              <w:rPr>
                <w:sz w:val="11"/>
              </w:rPr>
              <w:t>feature noise</w:t>
            </w:r>
          </w:p>
        </w:tc>
        <w:tc>
          <w:tcPr>
            <w:tcW w:type="dxa" w:w="840"/>
            <w:vAlign w:val="top"/>
          </w:tcPr>
          <w:p>
            <w:r>
              <w:rPr>
                <w:sz w:val="11"/>
              </w:rPr>
              <w:t>none</w:t>
            </w:r>
          </w:p>
        </w:tc>
        <w:tc>
          <w:tcPr>
            <w:tcW w:type="dxa" w:w="840"/>
            <w:vAlign w:val="top"/>
          </w:tcPr>
          <w:p>
            <w:r>
              <w:rPr>
                <w:sz w:val="11"/>
              </w:rPr>
              <w:t>AUPRC degradation</w:t>
            </w:r>
          </w:p>
        </w:tc>
        <w:tc>
          <w:tcPr>
            <w:tcW w:type="dxa" w:w="840"/>
            <w:vAlign w:val="top"/>
          </w:tcPr>
          <w:p>
            <w:r>
              <w:rPr>
                <w:sz w:val="11"/>
              </w:rPr>
              <w:t>P1</w:t>
            </w:r>
          </w:p>
        </w:tc>
        <w:tc>
          <w:tcPr>
            <w:tcW w:type="dxa" w:w="840"/>
            <w:vAlign w:val="top"/>
          </w:tcPr>
          <w:p>
            <w:r>
              <w:rPr>
                <w:sz w:val="11"/>
              </w:rPr>
              <w:t>noise_report</w:t>
            </w:r>
          </w:p>
        </w:tc>
        <w:tc>
          <w:tcPr>
            <w:tcW w:type="dxa" w:w="840"/>
            <w:vAlign w:val="top"/>
          </w:tcPr>
          <w:p>
            <w:r>
              <w:rPr>
                <w:sz w:val="11"/>
              </w:rPr>
              <w:t>Noise sensitivity only</w:t>
            </w:r>
          </w:p>
        </w:tc>
      </w:tr>
      <w:tr>
        <w:tc>
          <w:tcPr>
            <w:tcW w:type="dxa" w:w="840"/>
            <w:vAlign w:val="top"/>
          </w:tcPr>
          <w:p>
            <w:r>
              <w:rPr>
                <w:sz w:val="11"/>
              </w:rPr>
              <w:t>E06</w:t>
            </w:r>
          </w:p>
        </w:tc>
        <w:tc>
          <w:tcPr>
            <w:tcW w:type="dxa" w:w="840"/>
            <w:vAlign w:val="top"/>
          </w:tcPr>
          <w:p>
            <w:r>
              <w:rPr>
                <w:sz w:val="11"/>
              </w:rPr>
              <w:t>External generalization</w:t>
            </w:r>
          </w:p>
        </w:tc>
        <w:tc>
          <w:tcPr>
            <w:tcW w:type="dxa" w:w="840"/>
            <w:vAlign w:val="top"/>
          </w:tcPr>
          <w:p>
            <w:r>
              <w:rPr>
                <w:sz w:val="11"/>
              </w:rPr>
              <w:t>INCART</w:t>
            </w:r>
          </w:p>
        </w:tc>
        <w:tc>
          <w:tcPr>
            <w:tcW w:type="dxa" w:w="840"/>
            <w:vAlign w:val="top"/>
          </w:tcPr>
          <w:p>
            <w:r>
              <w:rPr>
                <w:sz w:val="11"/>
              </w:rPr>
              <w:t>single ECG lead</w:t>
            </w:r>
          </w:p>
        </w:tc>
        <w:tc>
          <w:tcPr>
            <w:tcW w:type="dxa" w:w="840"/>
            <w:vAlign w:val="top"/>
          </w:tcPr>
          <w:p>
            <w:r>
              <w:rPr>
                <w:sz w:val="11"/>
              </w:rPr>
              <w:t>MODEL_V1</w:t>
            </w:r>
          </w:p>
        </w:tc>
        <w:tc>
          <w:tcPr>
            <w:tcW w:type="dxa" w:w="840"/>
            <w:vAlign w:val="top"/>
          </w:tcPr>
          <w:p>
            <w:r>
              <w:rPr>
                <w:sz w:val="11"/>
              </w:rPr>
              <w:t>none</w:t>
            </w:r>
          </w:p>
        </w:tc>
        <w:tc>
          <w:tcPr>
            <w:tcW w:type="dxa" w:w="840"/>
            <w:vAlign w:val="top"/>
          </w:tcPr>
          <w:p>
            <w:r>
              <w:rPr>
                <w:sz w:val="11"/>
              </w:rPr>
              <w:t>domain</w:t>
            </w:r>
          </w:p>
        </w:tc>
        <w:tc>
          <w:tcPr>
            <w:tcW w:type="dxa" w:w="840"/>
            <w:vAlign w:val="top"/>
          </w:tcPr>
          <w:p>
            <w:r>
              <w:rPr>
                <w:sz w:val="11"/>
              </w:rPr>
              <w:t>none</w:t>
            </w:r>
          </w:p>
        </w:tc>
        <w:tc>
          <w:tcPr>
            <w:tcW w:type="dxa" w:w="840"/>
            <w:vAlign w:val="top"/>
          </w:tcPr>
          <w:p>
            <w:r>
              <w:rPr>
                <w:sz w:val="11"/>
              </w:rPr>
              <w:t>AUPRC/F1+CI</w:t>
            </w:r>
          </w:p>
        </w:tc>
        <w:tc>
          <w:tcPr>
            <w:tcW w:type="dxa" w:w="840"/>
            <w:vAlign w:val="top"/>
          </w:tcPr>
          <w:p>
            <w:r>
              <w:rPr>
                <w:sz w:val="11"/>
              </w:rPr>
              <w:t>P1</w:t>
            </w:r>
          </w:p>
        </w:tc>
        <w:tc>
          <w:tcPr>
            <w:tcW w:type="dxa" w:w="840"/>
            <w:vAlign w:val="top"/>
          </w:tcPr>
          <w:p>
            <w:r>
              <w:rPr>
                <w:sz w:val="11"/>
              </w:rPr>
              <w:t>external_report</w:t>
            </w:r>
          </w:p>
        </w:tc>
        <w:tc>
          <w:tcPr>
            <w:tcW w:type="dxa" w:w="840"/>
            <w:vAlign w:val="top"/>
          </w:tcPr>
          <w:p>
            <w:r>
              <w:rPr>
                <w:sz w:val="11"/>
              </w:rPr>
              <w:t>Cross-dataset performance</w:t>
            </w:r>
          </w:p>
        </w:tc>
      </w:tr>
      <w:tr>
        <w:tc>
          <w:tcPr>
            <w:tcW w:type="dxa" w:w="840"/>
            <w:vAlign w:val="top"/>
          </w:tcPr>
          <w:p>
            <w:r>
              <w:rPr>
                <w:sz w:val="11"/>
              </w:rPr>
              <w:t>E07</w:t>
            </w:r>
          </w:p>
        </w:tc>
        <w:tc>
          <w:tcPr>
            <w:tcW w:type="dxa" w:w="840"/>
            <w:vAlign w:val="top"/>
          </w:tcPr>
          <w:p>
            <w:r>
              <w:rPr>
                <w:sz w:val="11"/>
              </w:rPr>
              <w:t>Multimodal engineering</w:t>
            </w:r>
          </w:p>
        </w:tc>
        <w:tc>
          <w:tcPr>
            <w:tcW w:type="dxa" w:w="840"/>
            <w:vAlign w:val="top"/>
          </w:tcPr>
          <w:p>
            <w:r>
              <w:rPr>
                <w:sz w:val="11"/>
              </w:rPr>
              <w:t>BIDMC</w:t>
            </w:r>
          </w:p>
        </w:tc>
        <w:tc>
          <w:tcPr>
            <w:tcW w:type="dxa" w:w="840"/>
            <w:vAlign w:val="top"/>
          </w:tcPr>
          <w:p>
            <w:r>
              <w:rPr>
                <w:sz w:val="11"/>
              </w:rPr>
              <w:t>ECG+PPG+numerics</w:t>
            </w:r>
          </w:p>
        </w:tc>
        <w:tc>
          <w:tcPr>
            <w:tcW w:type="dxa" w:w="840"/>
            <w:vAlign w:val="top"/>
          </w:tcPr>
          <w:p>
            <w:r>
              <w:rPr>
                <w:sz w:val="11"/>
              </w:rPr>
              <w:t>quality/consistency</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alignment/rate error</w:t>
            </w:r>
          </w:p>
        </w:tc>
        <w:tc>
          <w:tcPr>
            <w:tcW w:type="dxa" w:w="840"/>
            <w:vAlign w:val="top"/>
          </w:tcPr>
          <w:p>
            <w:r>
              <w:rPr>
                <w:sz w:val="11"/>
              </w:rPr>
              <w:t>P2</w:t>
            </w:r>
          </w:p>
        </w:tc>
        <w:tc>
          <w:tcPr>
            <w:tcW w:type="dxa" w:w="840"/>
            <w:vAlign w:val="top"/>
          </w:tcPr>
          <w:p>
            <w:r>
              <w:rPr>
                <w:sz w:val="11"/>
              </w:rPr>
              <w:t>bidmc_report</w:t>
            </w:r>
          </w:p>
        </w:tc>
        <w:tc>
          <w:tcPr>
            <w:tcW w:type="dxa" w:w="840"/>
            <w:vAlign w:val="top"/>
          </w:tcPr>
          <w:p>
            <w:r>
              <w:rPr>
                <w:sz w:val="11"/>
              </w:rPr>
              <w:t>Engineering compatibility, not SVF predictive gain</w:t>
            </w:r>
          </w:p>
        </w:tc>
      </w:tr>
      <w:tr>
        <w:tc>
          <w:tcPr>
            <w:tcW w:type="dxa" w:w="840"/>
            <w:vAlign w:val="top"/>
          </w:tcPr>
          <w:p>
            <w:r>
              <w:rPr>
                <w:sz w:val="11"/>
              </w:rPr>
              <w:t>E08</w:t>
            </w:r>
          </w:p>
        </w:tc>
        <w:tc>
          <w:tcPr>
            <w:tcW w:type="dxa" w:w="840"/>
            <w:vAlign w:val="top"/>
          </w:tcPr>
          <w:p>
            <w:r>
              <w:rPr>
                <w:sz w:val="11"/>
              </w:rPr>
              <w:t>Quality-aware alert robustness</w:t>
            </w:r>
          </w:p>
        </w:tc>
        <w:tc>
          <w:tcPr>
            <w:tcW w:type="dxa" w:w="840"/>
            <w:vAlign w:val="top"/>
          </w:tcPr>
          <w:p>
            <w:r>
              <w:rPr>
                <w:sz w:val="11"/>
              </w:rPr>
              <w:t>BIDMC + WEARABLE_V1 controlled perturbations</w:t>
            </w:r>
          </w:p>
        </w:tc>
        <w:tc>
          <w:tcPr>
            <w:tcW w:type="dxa" w:w="840"/>
            <w:vAlign w:val="top"/>
          </w:tcPr>
          <w:p>
            <w:r>
              <w:rPr>
                <w:sz w:val="11"/>
              </w:rPr>
              <w:t>ECG+PPG+SpO2+HR+SQI</w:t>
            </w:r>
          </w:p>
        </w:tc>
        <w:tc>
          <w:tcPr>
            <w:tcW w:type="dxa" w:w="840"/>
            <w:vAlign w:val="top"/>
          </w:tcPr>
          <w:p>
            <w:r>
              <w:rPr>
                <w:sz w:val="11"/>
              </w:rPr>
              <w:t>same ECG MODEL_V1 + deterministic context/episode rules</w:t>
            </w:r>
          </w:p>
        </w:tc>
        <w:tc>
          <w:tcPr>
            <w:tcW w:type="dxa" w:w="840"/>
            <w:vAlign w:val="top"/>
          </w:tcPr>
          <w:p>
            <w:r>
              <w:rPr>
                <w:sz w:val="11"/>
              </w:rPr>
              <w:t>none</w:t>
            </w:r>
          </w:p>
        </w:tc>
        <w:tc>
          <w:tcPr>
            <w:tcW w:type="dxa" w:w="840"/>
            <w:vAlign w:val="top"/>
          </w:tcPr>
          <w:p>
            <w:r>
              <w:rPr>
                <w:sz w:val="11"/>
              </w:rPr>
              <w:t>sensor degradation scenarios</w:t>
            </w:r>
          </w:p>
        </w:tc>
        <w:tc>
          <w:tcPr>
            <w:tcW w:type="dxa" w:w="840"/>
            <w:vAlign w:val="top"/>
          </w:tcPr>
          <w:p>
            <w:r>
              <w:rPr>
                <w:sz w:val="11"/>
              </w:rPr>
              <w:t>none</w:t>
            </w:r>
          </w:p>
        </w:tc>
        <w:tc>
          <w:tcPr>
            <w:tcW w:type="dxa" w:w="840"/>
            <w:vAlign w:val="top"/>
          </w:tcPr>
          <w:p>
            <w:r>
              <w:rPr>
                <w:sz w:val="11"/>
              </w:rPr>
              <w:t>excess alert episodes/h + chattering + recheck/suppression</w:t>
            </w:r>
          </w:p>
        </w:tc>
        <w:tc>
          <w:tcPr>
            <w:tcW w:type="dxa" w:w="840"/>
            <w:vAlign w:val="top"/>
          </w:tcPr>
          <w:p>
            <w:r>
              <w:rPr>
                <w:sz w:val="11"/>
              </w:rPr>
              <w:t>P2</w:t>
            </w:r>
          </w:p>
        </w:tc>
        <w:tc>
          <w:tcPr>
            <w:tcW w:type="dxa" w:w="840"/>
            <w:vAlign w:val="top"/>
          </w:tcPr>
          <w:p>
            <w:r>
              <w:rPr>
                <w:sz w:val="11"/>
              </w:rPr>
              <w:t>quality_aware_alert_report</w:t>
            </w:r>
          </w:p>
        </w:tc>
        <w:tc>
          <w:tcPr>
            <w:tcW w:type="dxa" w:w="840"/>
            <w:vAlign w:val="top"/>
          </w:tcPr>
          <w:p>
            <w:r>
              <w:rPr>
                <w:sz w:val="11"/>
              </w:rPr>
              <w:t>Multimodal context changes operational alert robustness; no AAMI-SVF sensitivity claim</w:t>
            </w:r>
          </w:p>
        </w:tc>
      </w:tr>
      <w:tr>
        <w:tc>
          <w:tcPr>
            <w:tcW w:type="dxa" w:w="840"/>
            <w:vAlign w:val="top"/>
          </w:tcPr>
          <w:p>
            <w:r>
              <w:rPr>
                <w:sz w:val="11"/>
              </w:rPr>
              <w:t>E09</w:t>
            </w:r>
          </w:p>
        </w:tc>
        <w:tc>
          <w:tcPr>
            <w:tcW w:type="dxa" w:w="840"/>
            <w:vAlign w:val="top"/>
          </w:tcPr>
          <w:p>
            <w:r>
              <w:rPr>
                <w:sz w:val="11"/>
              </w:rPr>
              <w:t>FedAvg IID</w:t>
            </w:r>
          </w:p>
        </w:tc>
        <w:tc>
          <w:tcPr>
            <w:tcW w:type="dxa" w:w="840"/>
            <w:vAlign w:val="top"/>
          </w:tcPr>
          <w:p>
            <w:r>
              <w:rPr>
                <w:sz w:val="11"/>
              </w:rPr>
              <w:t>MIT-BIH train clients</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FedAvg</w:t>
            </w:r>
          </w:p>
        </w:tc>
        <w:tc>
          <w:tcPr>
            <w:tcW w:type="dxa" w:w="840"/>
            <w:vAlign w:val="top"/>
          </w:tcPr>
          <w:p>
            <w:r>
              <w:rPr>
                <w:sz w:val="11"/>
              </w:rPr>
              <w:t>IID</w:t>
            </w:r>
          </w:p>
        </w:tc>
        <w:tc>
          <w:tcPr>
            <w:tcW w:type="dxa" w:w="840"/>
            <w:vAlign w:val="top"/>
          </w:tcPr>
          <w:p>
            <w:r>
              <w:rPr>
                <w:sz w:val="11"/>
              </w:rPr>
              <w:t>none</w:t>
            </w:r>
          </w:p>
        </w:tc>
        <w:tc>
          <w:tcPr>
            <w:tcW w:type="dxa" w:w="840"/>
            <w:vAlign w:val="top"/>
          </w:tcPr>
          <w:p>
            <w:r>
              <w:rPr>
                <w:sz w:val="11"/>
              </w:rPr>
              <w:t>global/worst AUPRC</w:t>
            </w:r>
          </w:p>
        </w:tc>
        <w:tc>
          <w:tcPr>
            <w:tcW w:type="dxa" w:w="840"/>
            <w:vAlign w:val="top"/>
          </w:tcPr>
          <w:p>
            <w:r>
              <w:rPr>
                <w:sz w:val="11"/>
              </w:rPr>
              <w:t>P3</w:t>
            </w:r>
          </w:p>
        </w:tc>
        <w:tc>
          <w:tcPr>
            <w:tcW w:type="dxa" w:w="840"/>
            <w:vAlign w:val="top"/>
          </w:tcPr>
          <w:p>
            <w:r>
              <w:rPr>
                <w:sz w:val="11"/>
              </w:rPr>
              <w:t>fl_iid</w:t>
            </w:r>
          </w:p>
        </w:tc>
        <w:tc>
          <w:tcPr>
            <w:tcW w:type="dxa" w:w="840"/>
            <w:vAlign w:val="top"/>
          </w:tcPr>
          <w:p>
            <w:r>
              <w:rPr>
                <w:sz w:val="11"/>
              </w:rPr>
              <w:t>Federated baseline</w:t>
            </w:r>
          </w:p>
        </w:tc>
      </w:tr>
      <w:tr>
        <w:tc>
          <w:tcPr>
            <w:tcW w:type="dxa" w:w="840"/>
            <w:vAlign w:val="top"/>
          </w:tcPr>
          <w:p>
            <w:r>
              <w:rPr>
                <w:sz w:val="11"/>
              </w:rPr>
              <w:t>E10</w:t>
            </w:r>
          </w:p>
        </w:tc>
        <w:tc>
          <w:tcPr>
            <w:tcW w:type="dxa" w:w="840"/>
            <w:vAlign w:val="top"/>
          </w:tcPr>
          <w:p>
            <w:r>
              <w:rPr>
                <w:sz w:val="11"/>
              </w:rPr>
              <w:t>Label skew</w:t>
            </w:r>
          </w:p>
        </w:tc>
        <w:tc>
          <w:tcPr>
            <w:tcW w:type="dxa" w:w="840"/>
            <w:vAlign w:val="top"/>
          </w:tcPr>
          <w:p>
            <w:r>
              <w:rPr>
                <w:sz w:val="11"/>
              </w:rPr>
              <w:t>same</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FedAvg</w:t>
            </w:r>
          </w:p>
        </w:tc>
        <w:tc>
          <w:tcPr>
            <w:tcW w:type="dxa" w:w="840"/>
            <w:vAlign w:val="top"/>
          </w:tcPr>
          <w:p>
            <w:r>
              <w:rPr>
                <w:sz w:val="11"/>
              </w:rPr>
              <w:t>label</w:t>
            </w:r>
          </w:p>
        </w:tc>
        <w:tc>
          <w:tcPr>
            <w:tcW w:type="dxa" w:w="840"/>
            <w:vAlign w:val="top"/>
          </w:tcPr>
          <w:p>
            <w:r>
              <w:rPr>
                <w:sz w:val="11"/>
              </w:rPr>
              <w:t>none</w:t>
            </w:r>
          </w:p>
        </w:tc>
        <w:tc>
          <w:tcPr>
            <w:tcW w:type="dxa" w:w="840"/>
            <w:vAlign w:val="top"/>
          </w:tcPr>
          <w:p>
            <w:r>
              <w:rPr>
                <w:sz w:val="11"/>
              </w:rPr>
              <w:t>global/worst AUPRC</w:t>
            </w:r>
          </w:p>
        </w:tc>
        <w:tc>
          <w:tcPr>
            <w:tcW w:type="dxa" w:w="840"/>
            <w:vAlign w:val="top"/>
          </w:tcPr>
          <w:p>
            <w:r>
              <w:rPr>
                <w:sz w:val="11"/>
              </w:rPr>
              <w:t>P3</w:t>
            </w:r>
          </w:p>
        </w:tc>
        <w:tc>
          <w:tcPr>
            <w:tcW w:type="dxa" w:w="840"/>
            <w:vAlign w:val="top"/>
          </w:tcPr>
          <w:p>
            <w:r>
              <w:rPr>
                <w:sz w:val="11"/>
              </w:rPr>
              <w:t>fl_label_skew</w:t>
            </w:r>
          </w:p>
        </w:tc>
        <w:tc>
          <w:tcPr>
            <w:tcW w:type="dxa" w:w="840"/>
            <w:vAlign w:val="top"/>
          </w:tcPr>
          <w:p>
            <w:r>
              <w:rPr>
                <w:sz w:val="11"/>
              </w:rPr>
              <w:t>Sensitivity to label heterogeneity</w:t>
            </w:r>
          </w:p>
        </w:tc>
      </w:tr>
      <w:tr>
        <w:tc>
          <w:tcPr>
            <w:tcW w:type="dxa" w:w="840"/>
            <w:vAlign w:val="top"/>
          </w:tcPr>
          <w:p>
            <w:r>
              <w:rPr>
                <w:sz w:val="11"/>
              </w:rPr>
              <w:t>E11</w:t>
            </w:r>
          </w:p>
        </w:tc>
        <w:tc>
          <w:tcPr>
            <w:tcW w:type="dxa" w:w="840"/>
            <w:vAlign w:val="top"/>
          </w:tcPr>
          <w:p>
            <w:r>
              <w:rPr>
                <w:sz w:val="11"/>
              </w:rPr>
              <w:t>Quantity skew</w:t>
            </w:r>
          </w:p>
        </w:tc>
        <w:tc>
          <w:tcPr>
            <w:tcW w:type="dxa" w:w="840"/>
            <w:vAlign w:val="top"/>
          </w:tcPr>
          <w:p>
            <w:r>
              <w:rPr>
                <w:sz w:val="11"/>
              </w:rPr>
              <w:t>same</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FedAvg</w:t>
            </w:r>
          </w:p>
        </w:tc>
        <w:tc>
          <w:tcPr>
            <w:tcW w:type="dxa" w:w="840"/>
            <w:vAlign w:val="top"/>
          </w:tcPr>
          <w:p>
            <w:r>
              <w:rPr>
                <w:sz w:val="11"/>
              </w:rPr>
              <w:t>quantity</w:t>
            </w:r>
          </w:p>
        </w:tc>
        <w:tc>
          <w:tcPr>
            <w:tcW w:type="dxa" w:w="840"/>
            <w:vAlign w:val="top"/>
          </w:tcPr>
          <w:p>
            <w:r>
              <w:rPr>
                <w:sz w:val="11"/>
              </w:rPr>
              <w:t>none</w:t>
            </w:r>
          </w:p>
        </w:tc>
        <w:tc>
          <w:tcPr>
            <w:tcW w:type="dxa" w:w="840"/>
            <w:vAlign w:val="top"/>
          </w:tcPr>
          <w:p>
            <w:r>
              <w:rPr>
                <w:sz w:val="11"/>
              </w:rPr>
              <w:t>global/worst AUPRC</w:t>
            </w:r>
          </w:p>
        </w:tc>
        <w:tc>
          <w:tcPr>
            <w:tcW w:type="dxa" w:w="840"/>
            <w:vAlign w:val="top"/>
          </w:tcPr>
          <w:p>
            <w:r>
              <w:rPr>
                <w:sz w:val="11"/>
              </w:rPr>
              <w:t>P3</w:t>
            </w:r>
          </w:p>
        </w:tc>
        <w:tc>
          <w:tcPr>
            <w:tcW w:type="dxa" w:w="840"/>
            <w:vAlign w:val="top"/>
          </w:tcPr>
          <w:p>
            <w:r>
              <w:rPr>
                <w:sz w:val="11"/>
              </w:rPr>
              <w:t>fl_quantity</w:t>
            </w:r>
          </w:p>
        </w:tc>
        <w:tc>
          <w:tcPr>
            <w:tcW w:type="dxa" w:w="840"/>
            <w:vAlign w:val="top"/>
          </w:tcPr>
          <w:p>
            <w:r>
              <w:rPr>
                <w:sz w:val="11"/>
              </w:rPr>
              <w:t>Sensitivity to client-size imbalance</w:t>
            </w:r>
          </w:p>
        </w:tc>
      </w:tr>
      <w:tr>
        <w:tc>
          <w:tcPr>
            <w:tcW w:type="dxa" w:w="840"/>
            <w:vAlign w:val="top"/>
          </w:tcPr>
          <w:p>
            <w:r>
              <w:rPr>
                <w:sz w:val="11"/>
              </w:rPr>
              <w:t>E12</w:t>
            </w:r>
          </w:p>
        </w:tc>
        <w:tc>
          <w:tcPr>
            <w:tcW w:type="dxa" w:w="840"/>
            <w:vAlign w:val="top"/>
          </w:tcPr>
          <w:p>
            <w:r>
              <w:rPr>
                <w:sz w:val="11"/>
              </w:rPr>
              <w:t>Feature/noise skew</w:t>
            </w:r>
          </w:p>
        </w:tc>
        <w:tc>
          <w:tcPr>
            <w:tcW w:type="dxa" w:w="840"/>
            <w:vAlign w:val="top"/>
          </w:tcPr>
          <w:p>
            <w:r>
              <w:rPr>
                <w:sz w:val="11"/>
              </w:rPr>
              <w:t>same</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FedAvg</w:t>
            </w:r>
          </w:p>
        </w:tc>
        <w:tc>
          <w:tcPr>
            <w:tcW w:type="dxa" w:w="840"/>
            <w:vAlign w:val="top"/>
          </w:tcPr>
          <w:p>
            <w:r>
              <w:rPr>
                <w:sz w:val="11"/>
              </w:rPr>
              <w:t>noise</w:t>
            </w:r>
          </w:p>
        </w:tc>
        <w:tc>
          <w:tcPr>
            <w:tcW w:type="dxa" w:w="840"/>
            <w:vAlign w:val="top"/>
          </w:tcPr>
          <w:p>
            <w:r>
              <w:rPr>
                <w:sz w:val="11"/>
              </w:rPr>
              <w:t>none</w:t>
            </w:r>
          </w:p>
        </w:tc>
        <w:tc>
          <w:tcPr>
            <w:tcW w:type="dxa" w:w="840"/>
            <w:vAlign w:val="top"/>
          </w:tcPr>
          <w:p>
            <w:r>
              <w:rPr>
                <w:sz w:val="11"/>
              </w:rPr>
              <w:t>global/worst AUPRC</w:t>
            </w:r>
          </w:p>
        </w:tc>
        <w:tc>
          <w:tcPr>
            <w:tcW w:type="dxa" w:w="840"/>
            <w:vAlign w:val="top"/>
          </w:tcPr>
          <w:p>
            <w:r>
              <w:rPr>
                <w:sz w:val="11"/>
              </w:rPr>
              <w:t>P3</w:t>
            </w:r>
          </w:p>
        </w:tc>
        <w:tc>
          <w:tcPr>
            <w:tcW w:type="dxa" w:w="840"/>
            <w:vAlign w:val="top"/>
          </w:tcPr>
          <w:p>
            <w:r>
              <w:rPr>
                <w:sz w:val="11"/>
              </w:rPr>
              <w:t>fl_feature</w:t>
            </w:r>
          </w:p>
        </w:tc>
        <w:tc>
          <w:tcPr>
            <w:tcW w:type="dxa" w:w="840"/>
            <w:vAlign w:val="top"/>
          </w:tcPr>
          <w:p>
            <w:r>
              <w:rPr>
                <w:sz w:val="11"/>
              </w:rPr>
              <w:t>Sensitivity to domain/noise skew</w:t>
            </w:r>
          </w:p>
        </w:tc>
      </w:tr>
      <w:tr>
        <w:tc>
          <w:tcPr>
            <w:tcW w:type="dxa" w:w="840"/>
            <w:vAlign w:val="top"/>
          </w:tcPr>
          <w:p>
            <w:r>
              <w:rPr>
                <w:sz w:val="11"/>
              </w:rPr>
              <w:t>E13</w:t>
            </w:r>
          </w:p>
        </w:tc>
        <w:tc>
          <w:tcPr>
            <w:tcW w:type="dxa" w:w="840"/>
            <w:vAlign w:val="top"/>
          </w:tcPr>
          <w:p>
            <w:r>
              <w:rPr>
                <w:sz w:val="11"/>
              </w:rPr>
              <w:t>FedProx comparison</w:t>
            </w:r>
          </w:p>
        </w:tc>
        <w:tc>
          <w:tcPr>
            <w:tcW w:type="dxa" w:w="840"/>
            <w:vAlign w:val="top"/>
          </w:tcPr>
          <w:p>
            <w:r>
              <w:rPr>
                <w:sz w:val="11"/>
              </w:rPr>
              <w:t>same frozen clients</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FedProx</w:t>
            </w:r>
          </w:p>
        </w:tc>
        <w:tc>
          <w:tcPr>
            <w:tcW w:type="dxa" w:w="840"/>
            <w:vAlign w:val="top"/>
          </w:tcPr>
          <w:p>
            <w:r>
              <w:rPr>
                <w:sz w:val="11"/>
              </w:rPr>
              <w:t>matched</w:t>
            </w:r>
          </w:p>
        </w:tc>
        <w:tc>
          <w:tcPr>
            <w:tcW w:type="dxa" w:w="840"/>
            <w:vAlign w:val="top"/>
          </w:tcPr>
          <w:p>
            <w:r>
              <w:rPr>
                <w:sz w:val="11"/>
              </w:rPr>
              <w:t>none</w:t>
            </w:r>
          </w:p>
        </w:tc>
        <w:tc>
          <w:tcPr>
            <w:tcW w:type="dxa" w:w="840"/>
            <w:vAlign w:val="top"/>
          </w:tcPr>
          <w:p>
            <w:r>
              <w:rPr>
                <w:sz w:val="11"/>
              </w:rPr>
              <w:t>paired differences</w:t>
            </w:r>
          </w:p>
        </w:tc>
        <w:tc>
          <w:tcPr>
            <w:tcW w:type="dxa" w:w="840"/>
            <w:vAlign w:val="top"/>
          </w:tcPr>
          <w:p>
            <w:r>
              <w:rPr>
                <w:sz w:val="11"/>
              </w:rPr>
              <w:t>P3</w:t>
            </w:r>
          </w:p>
        </w:tc>
        <w:tc>
          <w:tcPr>
            <w:tcW w:type="dxa" w:w="840"/>
            <w:vAlign w:val="top"/>
          </w:tcPr>
          <w:p>
            <w:r>
              <w:rPr>
                <w:sz w:val="11"/>
              </w:rPr>
              <w:t>fedprox_report</w:t>
            </w:r>
          </w:p>
        </w:tc>
        <w:tc>
          <w:tcPr>
            <w:tcW w:type="dxa" w:w="840"/>
            <w:vAlign w:val="top"/>
          </w:tcPr>
          <w:p>
            <w:r>
              <w:rPr>
                <w:sz w:val="11"/>
              </w:rPr>
              <w:t>Algorithm effect under matched conditions</w:t>
            </w:r>
          </w:p>
        </w:tc>
      </w:tr>
      <w:tr>
        <w:tc>
          <w:tcPr>
            <w:tcW w:type="dxa" w:w="840"/>
            <w:vAlign w:val="top"/>
          </w:tcPr>
          <w:p>
            <w:r>
              <w:rPr>
                <w:sz w:val="11"/>
              </w:rPr>
              <w:t>E14</w:t>
            </w:r>
          </w:p>
        </w:tc>
        <w:tc>
          <w:tcPr>
            <w:tcW w:type="dxa" w:w="840"/>
            <w:vAlign w:val="top"/>
          </w:tcPr>
          <w:p>
            <w:r>
              <w:rPr>
                <w:sz w:val="11"/>
              </w:rPr>
              <w:t>Secure aggregation overhead</w:t>
            </w:r>
          </w:p>
        </w:tc>
        <w:tc>
          <w:tcPr>
            <w:tcW w:type="dxa" w:w="840"/>
            <w:vAlign w:val="top"/>
          </w:tcPr>
          <w:p>
            <w:r>
              <w:rPr>
                <w:sz w:val="11"/>
              </w:rPr>
              <w:t>same</w:t>
            </w:r>
          </w:p>
        </w:tc>
        <w:tc>
          <w:tcPr>
            <w:tcW w:type="dxa" w:w="840"/>
            <w:vAlign w:val="top"/>
          </w:tcPr>
          <w:p>
            <w:r>
              <w:rPr>
                <w:sz w:val="11"/>
              </w:rPr>
              <w:t>ECG</w:t>
            </w:r>
          </w:p>
        </w:tc>
        <w:tc>
          <w:tcPr>
            <w:tcW w:type="dxa" w:w="840"/>
            <w:vAlign w:val="top"/>
          </w:tcPr>
          <w:p>
            <w:r>
              <w:rPr>
                <w:sz w:val="11"/>
              </w:rPr>
              <w:t>MODEL_V1</w:t>
            </w:r>
          </w:p>
        </w:tc>
        <w:tc>
          <w:tcPr>
            <w:tcW w:type="dxa" w:w="840"/>
            <w:vAlign w:val="top"/>
          </w:tcPr>
          <w:p>
            <w:r>
              <w:rPr>
                <w:sz w:val="11"/>
              </w:rPr>
              <w:t>FedAvg</w:t>
            </w:r>
          </w:p>
        </w:tc>
        <w:tc>
          <w:tcPr>
            <w:tcW w:type="dxa" w:w="840"/>
            <w:vAlign w:val="top"/>
          </w:tcPr>
          <w:p>
            <w:r>
              <w:rPr>
                <w:sz w:val="11"/>
              </w:rPr>
              <w:t>chosen core condition</w:t>
            </w:r>
          </w:p>
        </w:tc>
        <w:tc>
          <w:tcPr>
            <w:tcW w:type="dxa" w:w="840"/>
            <w:vAlign w:val="top"/>
          </w:tcPr>
          <w:p>
            <w:r>
              <w:rPr>
                <w:sz w:val="11"/>
              </w:rPr>
              <w:t>SecAgg+</w:t>
            </w:r>
          </w:p>
        </w:tc>
        <w:tc>
          <w:tcPr>
            <w:tcW w:type="dxa" w:w="840"/>
            <w:vAlign w:val="top"/>
          </w:tcPr>
          <w:p>
            <w:r>
              <w:rPr>
                <w:sz w:val="11"/>
              </w:rPr>
              <w:t>runtime/bytes</w:t>
            </w:r>
          </w:p>
        </w:tc>
        <w:tc>
          <w:tcPr>
            <w:tcW w:type="dxa" w:w="840"/>
            <w:vAlign w:val="top"/>
          </w:tcPr>
          <w:p>
            <w:r>
              <w:rPr>
                <w:sz w:val="11"/>
              </w:rPr>
              <w:t>P3</w:t>
            </w:r>
          </w:p>
        </w:tc>
        <w:tc>
          <w:tcPr>
            <w:tcW w:type="dxa" w:w="840"/>
            <w:vAlign w:val="top"/>
          </w:tcPr>
          <w:p>
            <w:r>
              <w:rPr>
                <w:sz w:val="11"/>
              </w:rPr>
              <w:t>privacy_report</w:t>
            </w:r>
          </w:p>
        </w:tc>
        <w:tc>
          <w:tcPr>
            <w:tcW w:type="dxa" w:w="840"/>
            <w:vAlign w:val="top"/>
          </w:tcPr>
          <w:p>
            <w:r>
              <w:rPr>
                <w:sz w:val="11"/>
              </w:rPr>
              <w:t>Protocol overhead/privacy boundary</w:t>
            </w:r>
          </w:p>
        </w:tc>
      </w:tr>
      <w:tr>
        <w:tc>
          <w:tcPr>
            <w:tcW w:type="dxa" w:w="840"/>
            <w:vAlign w:val="top"/>
          </w:tcPr>
          <w:p>
            <w:r>
              <w:rPr>
                <w:sz w:val="11"/>
              </w:rPr>
              <w:t>E15</w:t>
            </w:r>
          </w:p>
        </w:tc>
        <w:tc>
          <w:tcPr>
            <w:tcW w:type="dxa" w:w="840"/>
            <w:vAlign w:val="top"/>
          </w:tcPr>
          <w:p>
            <w:r>
              <w:rPr>
                <w:sz w:val="11"/>
              </w:rPr>
              <w:t>Gateway deployment</w:t>
            </w:r>
          </w:p>
        </w:tc>
        <w:tc>
          <w:tcPr>
            <w:tcW w:type="dxa" w:w="840"/>
            <w:vAlign w:val="top"/>
          </w:tcPr>
          <w:p>
            <w:r>
              <w:rPr>
                <w:sz w:val="11"/>
              </w:rPr>
              <w:t>MIT-BIH test replay</w:t>
            </w:r>
          </w:p>
        </w:tc>
        <w:tc>
          <w:tcPr>
            <w:tcW w:type="dxa" w:w="840"/>
            <w:vAlign w:val="top"/>
          </w:tcPr>
          <w:p>
            <w:r>
              <w:rPr>
                <w:sz w:val="11"/>
              </w:rPr>
              <w:t>ECG</w:t>
            </w:r>
          </w:p>
        </w:tc>
        <w:tc>
          <w:tcPr>
            <w:tcW w:type="dxa" w:w="840"/>
            <w:vAlign w:val="top"/>
          </w:tcPr>
          <w:p>
            <w:r>
              <w:rPr>
                <w:sz w:val="11"/>
              </w:rPr>
              <w:t>deploy artifact</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none</w:t>
            </w:r>
          </w:p>
        </w:tc>
        <w:tc>
          <w:tcPr>
            <w:tcW w:type="dxa" w:w="840"/>
            <w:vAlign w:val="top"/>
          </w:tcPr>
          <w:p>
            <w:r>
              <w:rPr>
                <w:sz w:val="11"/>
              </w:rPr>
              <w:t>latency/RAM/accuracy delta</w:t>
            </w:r>
          </w:p>
        </w:tc>
        <w:tc>
          <w:tcPr>
            <w:tcW w:type="dxa" w:w="840"/>
            <w:vAlign w:val="top"/>
          </w:tcPr>
          <w:p>
            <w:r>
              <w:rPr>
                <w:sz w:val="11"/>
              </w:rPr>
              <w:t>P3</w:t>
            </w:r>
          </w:p>
        </w:tc>
        <w:tc>
          <w:tcPr>
            <w:tcW w:type="dxa" w:w="840"/>
            <w:vAlign w:val="top"/>
          </w:tcPr>
          <w:p>
            <w:r>
              <w:rPr>
                <w:sz w:val="11"/>
              </w:rPr>
              <w:t>edge_report</w:t>
            </w:r>
          </w:p>
        </w:tc>
        <w:tc>
          <w:tcPr>
            <w:tcW w:type="dxa" w:w="840"/>
            <w:vAlign w:val="top"/>
          </w:tcPr>
          <w:p>
            <w:r>
              <w:rPr>
                <w:sz w:val="11"/>
              </w:rPr>
              <w:t>Gateway feasibility</w:t>
            </w:r>
          </w:p>
        </w:tc>
      </w:tr>
      <w:tr>
        <w:tc>
          <w:tcPr>
            <w:tcW w:type="dxa" w:w="840"/>
            <w:vAlign w:val="top"/>
          </w:tcPr>
          <w:p>
            <w:r>
              <w:rPr>
                <w:sz w:val="11"/>
              </w:rPr>
              <w:t>E16</w:t>
            </w:r>
          </w:p>
        </w:tc>
        <w:tc>
          <w:tcPr>
            <w:tcW w:type="dxa" w:w="840"/>
            <w:vAlign w:val="top"/>
          </w:tcPr>
          <w:p>
            <w:r>
              <w:rPr>
                <w:sz w:val="11"/>
              </w:rPr>
              <w:t>Wearable domain</w:t>
            </w:r>
          </w:p>
        </w:tc>
        <w:tc>
          <w:tcPr>
            <w:tcW w:type="dxa" w:w="840"/>
            <w:vAlign w:val="top"/>
          </w:tcPr>
          <w:p>
            <w:r>
              <w:rPr>
                <w:sz w:val="11"/>
              </w:rPr>
              <w:t>WEARABLE_V1</w:t>
            </w:r>
          </w:p>
        </w:tc>
        <w:tc>
          <w:tcPr>
            <w:tcW w:type="dxa" w:w="840"/>
            <w:vAlign w:val="top"/>
          </w:tcPr>
          <w:p>
            <w:r>
              <w:rPr>
                <w:sz w:val="11"/>
              </w:rPr>
              <w:t>all sensors</w:t>
            </w:r>
          </w:p>
        </w:tc>
        <w:tc>
          <w:tcPr>
            <w:tcW w:type="dxa" w:w="840"/>
            <w:vAlign w:val="top"/>
          </w:tcPr>
          <w:p>
            <w:r>
              <w:rPr>
                <w:sz w:val="11"/>
              </w:rPr>
              <w:t>locked pipeline</w:t>
            </w:r>
          </w:p>
        </w:tc>
        <w:tc>
          <w:tcPr>
            <w:tcW w:type="dxa" w:w="840"/>
            <w:vAlign w:val="top"/>
          </w:tcPr>
          <w:p>
            <w:r>
              <w:rPr>
                <w:sz w:val="11"/>
              </w:rPr>
              <w:t>none</w:t>
            </w:r>
          </w:p>
        </w:tc>
        <w:tc>
          <w:tcPr>
            <w:tcW w:type="dxa" w:w="840"/>
            <w:vAlign w:val="top"/>
          </w:tcPr>
          <w:p>
            <w:r>
              <w:rPr>
                <w:sz w:val="11"/>
              </w:rPr>
              <w:t>real motion</w:t>
            </w:r>
          </w:p>
        </w:tc>
        <w:tc>
          <w:tcPr>
            <w:tcW w:type="dxa" w:w="840"/>
            <w:vAlign w:val="top"/>
          </w:tcPr>
          <w:p>
            <w:r>
              <w:rPr>
                <w:sz w:val="11"/>
              </w:rPr>
              <w:t>none</w:t>
            </w:r>
          </w:p>
        </w:tc>
        <w:tc>
          <w:tcPr>
            <w:tcW w:type="dxa" w:w="840"/>
            <w:vAlign w:val="top"/>
          </w:tcPr>
          <w:p>
            <w:r>
              <w:rPr>
                <w:sz w:val="11"/>
              </w:rPr>
              <w:t>quality/latency/distributions</w:t>
            </w:r>
          </w:p>
        </w:tc>
        <w:tc>
          <w:tcPr>
            <w:tcW w:type="dxa" w:w="840"/>
            <w:vAlign w:val="top"/>
          </w:tcPr>
          <w:p>
            <w:r>
              <w:rPr>
                <w:sz w:val="11"/>
              </w:rPr>
              <w:t>P1/P2</w:t>
            </w:r>
          </w:p>
        </w:tc>
        <w:tc>
          <w:tcPr>
            <w:tcW w:type="dxa" w:w="840"/>
            <w:vAlign w:val="top"/>
          </w:tcPr>
          <w:p>
            <w:r>
              <w:rPr>
                <w:sz w:val="11"/>
              </w:rPr>
              <w:t>wearable_report</w:t>
            </w:r>
          </w:p>
        </w:tc>
        <w:tc>
          <w:tcPr>
            <w:tcW w:type="dxa" w:w="840"/>
            <w:vAlign w:val="top"/>
          </w:tcPr>
          <w:p>
            <w:r>
              <w:rPr>
                <w:sz w:val="11"/>
              </w:rPr>
              <w:t>Domain compatibility only</w:t>
            </w:r>
          </w:p>
        </w:tc>
      </w:tr>
    </w:tbl>
    <w:p>
      <w:pPr>
        <w:spacing w:after="20"/>
      </w:pPr>
    </w:p>
    <w:p>
      <w:pPr>
        <w:pStyle w:val="Heading1"/>
      </w:pPr>
      <w:r>
        <w:t>APPENDIX B. FINAL EVIDENCE PACKAGE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3"/>
              </w:rPr>
              <w:t>Artifact path</w:t>
            </w:r>
          </w:p>
        </w:tc>
        <w:tc>
          <w:tcPr>
            <w:tcW w:type="dxa" w:w="2520"/>
            <w:shd w:fill="D9EAF7"/>
            <w:vAlign w:val="center"/>
          </w:tcPr>
          <w:p>
            <w:r>
              <w:rPr>
                <w:b/>
                <w:sz w:val="13"/>
              </w:rPr>
              <w:t>Owner</w:t>
            </w:r>
          </w:p>
        </w:tc>
        <w:tc>
          <w:tcPr>
            <w:tcW w:type="dxa" w:w="2520"/>
            <w:shd w:fill="D9EAF7"/>
            <w:vAlign w:val="center"/>
          </w:tcPr>
          <w:p>
            <w:r>
              <w:rPr>
                <w:b/>
                <w:sz w:val="13"/>
              </w:rPr>
              <w:t>Version</w:t>
            </w:r>
          </w:p>
        </w:tc>
        <w:tc>
          <w:tcPr>
            <w:tcW w:type="dxa" w:w="2520"/>
            <w:shd w:fill="D9EAF7"/>
            <w:vAlign w:val="center"/>
          </w:tcPr>
          <w:p>
            <w:r>
              <w:rPr>
                <w:b/>
                <w:sz w:val="13"/>
              </w:rPr>
              <w:t>Acceptance criterion</w:t>
            </w:r>
          </w:p>
        </w:tc>
      </w:tr>
      <w:tr>
        <w:tc>
          <w:tcPr>
            <w:tcW w:type="dxa" w:w="2520"/>
            <w:vAlign w:val="top"/>
          </w:tcPr>
          <w:p>
            <w:r>
              <w:rPr>
                <w:sz w:val="13"/>
              </w:rPr>
              <w:t>contracts/HARDWARE_DATA_CONTRACT_V1.md</w:t>
            </w:r>
          </w:p>
        </w:tc>
        <w:tc>
          <w:tcPr>
            <w:tcW w:type="dxa" w:w="2520"/>
            <w:vAlign w:val="top"/>
          </w:tcPr>
          <w:p>
            <w:r>
              <w:rPr>
                <w:sz w:val="13"/>
              </w:rPr>
              <w:t>P1/P2</w:t>
            </w:r>
          </w:p>
        </w:tc>
        <w:tc>
          <w:tcPr>
            <w:tcW w:type="dxa" w:w="2520"/>
            <w:vAlign w:val="top"/>
          </w:tcPr>
          <w:p>
            <w:r>
              <w:rPr>
                <w:sz w:val="13"/>
              </w:rPr>
              <w:t>v1</w:t>
            </w:r>
          </w:p>
        </w:tc>
        <w:tc>
          <w:tcPr>
            <w:tcW w:type="dxa" w:w="2520"/>
            <w:vAlign w:val="top"/>
          </w:tcPr>
          <w:p>
            <w:r>
              <w:rPr>
                <w:sz w:val="13"/>
              </w:rPr>
              <w:t>G1 passed</w:t>
            </w:r>
          </w:p>
        </w:tc>
      </w:tr>
      <w:tr>
        <w:tc>
          <w:tcPr>
            <w:tcW w:type="dxa" w:w="2520"/>
            <w:vAlign w:val="top"/>
          </w:tcPr>
          <w:p>
            <w:r>
              <w:rPr>
                <w:sz w:val="13"/>
              </w:rPr>
              <w:t>contracts/LABEL_SCHEMA_V1.md</w:t>
            </w:r>
          </w:p>
        </w:tc>
        <w:tc>
          <w:tcPr>
            <w:tcW w:type="dxa" w:w="2520"/>
            <w:vAlign w:val="top"/>
          </w:tcPr>
          <w:p>
            <w:r>
              <w:rPr>
                <w:sz w:val="13"/>
              </w:rPr>
              <w:t>P1</w:t>
            </w:r>
          </w:p>
        </w:tc>
        <w:tc>
          <w:tcPr>
            <w:tcW w:type="dxa" w:w="2520"/>
            <w:vAlign w:val="top"/>
          </w:tcPr>
          <w:p>
            <w:r>
              <w:rPr>
                <w:sz w:val="13"/>
              </w:rPr>
              <w:t>AAMI_SVF_MAP_V1</w:t>
            </w:r>
          </w:p>
        </w:tc>
        <w:tc>
          <w:tcPr>
            <w:tcW w:type="dxa" w:w="2520"/>
            <w:vAlign w:val="top"/>
          </w:tcPr>
          <w:p>
            <w:r>
              <w:rPr>
                <w:sz w:val="13"/>
              </w:rPr>
              <w:t>explicit shared MIT-BIH/INCART mapping + symbol census + label tests pass</w:t>
            </w:r>
          </w:p>
        </w:tc>
      </w:tr>
      <w:tr>
        <w:tc>
          <w:tcPr>
            <w:tcW w:type="dxa" w:w="2520"/>
            <w:vAlign w:val="top"/>
          </w:tcPr>
          <w:p>
            <w:r>
              <w:rPr>
                <w:sz w:val="13"/>
              </w:rPr>
              <w:t>manifests/datasets/*.yaml</w:t>
            </w:r>
          </w:p>
        </w:tc>
        <w:tc>
          <w:tcPr>
            <w:tcW w:type="dxa" w:w="2520"/>
            <w:vAlign w:val="top"/>
          </w:tcPr>
          <w:p>
            <w:r>
              <w:rPr>
                <w:sz w:val="13"/>
              </w:rPr>
              <w:t>P1/P2</w:t>
            </w:r>
          </w:p>
        </w:tc>
        <w:tc>
          <w:tcPr>
            <w:tcW w:type="dxa" w:w="2520"/>
            <w:vAlign w:val="top"/>
          </w:tcPr>
          <w:p>
            <w:r>
              <w:rPr>
                <w:sz w:val="13"/>
              </w:rPr>
              <w:t>versioned</w:t>
            </w:r>
          </w:p>
        </w:tc>
        <w:tc>
          <w:tcPr>
            <w:tcW w:type="dxa" w:w="2520"/>
            <w:vAlign w:val="top"/>
          </w:tcPr>
          <w:p>
            <w:r>
              <w:rPr>
                <w:sz w:val="13"/>
              </w:rPr>
              <w:t>hashes + licenses present</w:t>
            </w:r>
          </w:p>
        </w:tc>
      </w:tr>
      <w:tr>
        <w:tc>
          <w:tcPr>
            <w:tcW w:type="dxa" w:w="2520"/>
            <w:vAlign w:val="top"/>
          </w:tcPr>
          <w:p>
            <w:r>
              <w:rPr>
                <w:sz w:val="13"/>
              </w:rPr>
              <w:t>manifests/splits/MITDB_SPLIT_V1.csv</w:t>
            </w:r>
          </w:p>
        </w:tc>
        <w:tc>
          <w:tcPr>
            <w:tcW w:type="dxa" w:w="2520"/>
            <w:vAlign w:val="top"/>
          </w:tcPr>
          <w:p>
            <w:r>
              <w:rPr>
                <w:sz w:val="13"/>
              </w:rPr>
              <w:t>P1</w:t>
            </w:r>
          </w:p>
        </w:tc>
        <w:tc>
          <w:tcPr>
            <w:tcW w:type="dxa" w:w="2520"/>
            <w:vAlign w:val="top"/>
          </w:tcPr>
          <w:p>
            <w:r>
              <w:rPr>
                <w:sz w:val="13"/>
              </w:rPr>
              <w:t>immutable</w:t>
            </w:r>
          </w:p>
        </w:tc>
        <w:tc>
          <w:tcPr>
            <w:tcW w:type="dxa" w:w="2520"/>
            <w:vAlign w:val="top"/>
          </w:tcPr>
          <w:p>
            <w:r>
              <w:rPr>
                <w:sz w:val="13"/>
              </w:rPr>
              <w:t>zero patient overlap</w:t>
            </w:r>
          </w:p>
        </w:tc>
      </w:tr>
      <w:tr>
        <w:tc>
          <w:tcPr>
            <w:tcW w:type="dxa" w:w="2520"/>
            <w:vAlign w:val="top"/>
          </w:tcPr>
          <w:p>
            <w:r>
              <w:rPr>
                <w:sz w:val="13"/>
              </w:rPr>
              <w:t>manifests/clients/CLIENTS_*.csv</w:t>
            </w:r>
          </w:p>
        </w:tc>
        <w:tc>
          <w:tcPr>
            <w:tcW w:type="dxa" w:w="2520"/>
            <w:vAlign w:val="top"/>
          </w:tcPr>
          <w:p>
            <w:r>
              <w:rPr>
                <w:sz w:val="13"/>
              </w:rPr>
              <w:t>P3</w:t>
            </w:r>
          </w:p>
        </w:tc>
        <w:tc>
          <w:tcPr>
            <w:tcW w:type="dxa" w:w="2520"/>
            <w:vAlign w:val="top"/>
          </w:tcPr>
          <w:p>
            <w:r>
              <w:rPr>
                <w:sz w:val="13"/>
              </w:rPr>
              <w:t>immutable</w:t>
            </w:r>
          </w:p>
        </w:tc>
        <w:tc>
          <w:tcPr>
            <w:tcW w:type="dxa" w:w="2520"/>
            <w:vAlign w:val="top"/>
          </w:tcPr>
          <w:p>
            <w:r>
              <w:rPr>
                <w:sz w:val="13"/>
              </w:rPr>
              <w:t>whole-patient disjoint clients</w:t>
            </w:r>
          </w:p>
        </w:tc>
      </w:tr>
      <w:tr>
        <w:tc>
          <w:tcPr>
            <w:tcW w:type="dxa" w:w="2520"/>
            <w:vAlign w:val="top"/>
          </w:tcPr>
          <w:p>
            <w:r>
              <w:rPr>
                <w:sz w:val="13"/>
              </w:rPr>
              <w:t>preprocessing/</w:t>
            </w:r>
          </w:p>
        </w:tc>
        <w:tc>
          <w:tcPr>
            <w:tcW w:type="dxa" w:w="2520"/>
            <w:vAlign w:val="top"/>
          </w:tcPr>
          <w:p>
            <w:r>
              <w:rPr>
                <w:sz w:val="13"/>
              </w:rPr>
              <w:t>P1/P2</w:t>
            </w:r>
          </w:p>
        </w:tc>
        <w:tc>
          <w:tcPr>
            <w:tcW w:type="dxa" w:w="2520"/>
            <w:vAlign w:val="top"/>
          </w:tcPr>
          <w:p>
            <w:r>
              <w:rPr>
                <w:sz w:val="13"/>
              </w:rPr>
              <w:t>PREPROC_V1 + GAP_POLICY_V1</w:t>
            </w:r>
          </w:p>
        </w:tc>
        <w:tc>
          <w:tcPr>
            <w:tcW w:type="dxa" w:w="2520"/>
            <w:vAlign w:val="top"/>
          </w:tcPr>
          <w:p>
            <w:r>
              <w:rPr>
                <w:sz w:val="13"/>
              </w:rPr>
              <w:t>filter/resampler causality, short/long gap, chunk-equivalence and unit tests pass</w:t>
            </w:r>
          </w:p>
        </w:tc>
      </w:tr>
      <w:tr>
        <w:tc>
          <w:tcPr>
            <w:tcW w:type="dxa" w:w="2520"/>
            <w:vAlign w:val="top"/>
          </w:tcPr>
          <w:p>
            <w:r>
              <w:rPr>
                <w:sz w:val="13"/>
              </w:rPr>
              <w:t>checkpoints/MODEL_V1.*</w:t>
            </w:r>
          </w:p>
        </w:tc>
        <w:tc>
          <w:tcPr>
            <w:tcW w:type="dxa" w:w="2520"/>
            <w:vAlign w:val="top"/>
          </w:tcPr>
          <w:p>
            <w:r>
              <w:rPr>
                <w:sz w:val="13"/>
              </w:rPr>
              <w:t>P1</w:t>
            </w:r>
          </w:p>
        </w:tc>
        <w:tc>
          <w:tcPr>
            <w:tcW w:type="dxa" w:w="2520"/>
            <w:vAlign w:val="top"/>
          </w:tcPr>
          <w:p>
            <w:r>
              <w:rPr>
                <w:sz w:val="13"/>
              </w:rPr>
              <w:t>SHA-256</w:t>
            </w:r>
          </w:p>
        </w:tc>
        <w:tc>
          <w:tcPr>
            <w:tcW w:type="dxa" w:w="2520"/>
            <w:vAlign w:val="top"/>
          </w:tcPr>
          <w:p>
            <w:r>
              <w:rPr>
                <w:sz w:val="13"/>
              </w:rPr>
              <w:t>test vector reproducible</w:t>
            </w:r>
          </w:p>
        </w:tc>
      </w:tr>
      <w:tr>
        <w:tc>
          <w:tcPr>
            <w:tcW w:type="dxa" w:w="2520"/>
            <w:vAlign w:val="top"/>
          </w:tcPr>
          <w:p>
            <w:r>
              <w:rPr>
                <w:sz w:val="13"/>
              </w:rPr>
              <w:t>reports/internal_test.*</w:t>
            </w:r>
          </w:p>
        </w:tc>
        <w:tc>
          <w:tcPr>
            <w:tcW w:type="dxa" w:w="2520"/>
            <w:vAlign w:val="top"/>
          </w:tcPr>
          <w:p>
            <w:r>
              <w:rPr>
                <w:sz w:val="13"/>
              </w:rPr>
              <w:t>P1</w:t>
            </w:r>
          </w:p>
        </w:tc>
        <w:tc>
          <w:tcPr>
            <w:tcW w:type="dxa" w:w="2520"/>
            <w:vAlign w:val="top"/>
          </w:tcPr>
          <w:p>
            <w:r>
              <w:rPr>
                <w:sz w:val="13"/>
              </w:rPr>
              <w:t>final</w:t>
            </w:r>
          </w:p>
        </w:tc>
        <w:tc>
          <w:tcPr>
            <w:tcW w:type="dxa" w:w="2520"/>
            <w:vAlign w:val="top"/>
          </w:tcPr>
          <w:p>
            <w:r>
              <w:rPr>
                <w:sz w:val="13"/>
              </w:rPr>
              <w:t>locked test + CIs</w:t>
            </w:r>
          </w:p>
        </w:tc>
      </w:tr>
      <w:tr>
        <w:tc>
          <w:tcPr>
            <w:tcW w:type="dxa" w:w="2520"/>
            <w:vAlign w:val="top"/>
          </w:tcPr>
          <w:p>
            <w:r>
              <w:rPr>
                <w:sz w:val="13"/>
              </w:rPr>
              <w:t>reports/noise_robustness.*</w:t>
            </w:r>
          </w:p>
        </w:tc>
        <w:tc>
          <w:tcPr>
            <w:tcW w:type="dxa" w:w="2520"/>
            <w:vAlign w:val="top"/>
          </w:tcPr>
          <w:p>
            <w:r>
              <w:rPr>
                <w:sz w:val="13"/>
              </w:rPr>
              <w:t>P1</w:t>
            </w:r>
          </w:p>
        </w:tc>
        <w:tc>
          <w:tcPr>
            <w:tcW w:type="dxa" w:w="2520"/>
            <w:vAlign w:val="top"/>
          </w:tcPr>
          <w:p>
            <w:r>
              <w:rPr>
                <w:sz w:val="13"/>
              </w:rPr>
              <w:t>final</w:t>
            </w:r>
          </w:p>
        </w:tc>
        <w:tc>
          <w:tcPr>
            <w:tcW w:type="dxa" w:w="2520"/>
            <w:vAlign w:val="top"/>
          </w:tcPr>
          <w:p>
            <w:r>
              <w:rPr>
                <w:sz w:val="13"/>
              </w:rPr>
              <w:t>noise curves complete</w:t>
            </w:r>
          </w:p>
        </w:tc>
      </w:tr>
      <w:tr>
        <w:tc>
          <w:tcPr>
            <w:tcW w:type="dxa" w:w="2520"/>
            <w:vAlign w:val="top"/>
          </w:tcPr>
          <w:p>
            <w:r>
              <w:rPr>
                <w:sz w:val="13"/>
              </w:rPr>
              <w:t>reports/external_incart.*</w:t>
            </w:r>
          </w:p>
        </w:tc>
        <w:tc>
          <w:tcPr>
            <w:tcW w:type="dxa" w:w="2520"/>
            <w:vAlign w:val="top"/>
          </w:tcPr>
          <w:p>
            <w:r>
              <w:rPr>
                <w:sz w:val="13"/>
              </w:rPr>
              <w:t>P1</w:t>
            </w:r>
          </w:p>
        </w:tc>
        <w:tc>
          <w:tcPr>
            <w:tcW w:type="dxa" w:w="2520"/>
            <w:vAlign w:val="top"/>
          </w:tcPr>
          <w:p>
            <w:r>
              <w:rPr>
                <w:sz w:val="13"/>
              </w:rPr>
              <w:t>final</w:t>
            </w:r>
          </w:p>
        </w:tc>
        <w:tc>
          <w:tcPr>
            <w:tcW w:type="dxa" w:w="2520"/>
            <w:vAlign w:val="top"/>
          </w:tcPr>
          <w:p>
            <w:r>
              <w:rPr>
                <w:sz w:val="13"/>
              </w:rPr>
              <w:t>one locked external evaluation</w:t>
            </w:r>
          </w:p>
        </w:tc>
      </w:tr>
      <w:tr>
        <w:tc>
          <w:tcPr>
            <w:tcW w:type="dxa" w:w="2520"/>
            <w:vAlign w:val="top"/>
          </w:tcPr>
          <w:p>
            <w:r>
              <w:rPr>
                <w:sz w:val="13"/>
              </w:rPr>
              <w:t>reports/bidmc_multimodal_engineering.*</w:t>
            </w:r>
          </w:p>
        </w:tc>
        <w:tc>
          <w:tcPr>
            <w:tcW w:type="dxa" w:w="2520"/>
            <w:vAlign w:val="top"/>
          </w:tcPr>
          <w:p>
            <w:r>
              <w:rPr>
                <w:sz w:val="13"/>
              </w:rPr>
              <w:t>P2</w:t>
            </w:r>
          </w:p>
        </w:tc>
        <w:tc>
          <w:tcPr>
            <w:tcW w:type="dxa" w:w="2520"/>
            <w:vAlign w:val="top"/>
          </w:tcPr>
          <w:p>
            <w:r>
              <w:rPr>
                <w:sz w:val="13"/>
              </w:rPr>
              <w:t>final</w:t>
            </w:r>
          </w:p>
        </w:tc>
        <w:tc>
          <w:tcPr>
            <w:tcW w:type="dxa" w:w="2520"/>
            <w:vAlign w:val="top"/>
          </w:tcPr>
          <w:p>
            <w:r>
              <w:rPr>
                <w:sz w:val="13"/>
              </w:rPr>
              <w:t>sync/quality evidence</w:t>
            </w:r>
          </w:p>
        </w:tc>
      </w:tr>
      <w:tr>
        <w:tc>
          <w:tcPr>
            <w:tcW w:type="dxa" w:w="2520"/>
            <w:vAlign w:val="top"/>
          </w:tcPr>
          <w:p>
            <w:r>
              <w:rPr>
                <w:sz w:val="13"/>
              </w:rPr>
              <w:t>reports/quality_aware_alert_robustness.*</w:t>
            </w:r>
          </w:p>
        </w:tc>
        <w:tc>
          <w:tcPr>
            <w:tcW w:type="dxa" w:w="2520"/>
            <w:vAlign w:val="top"/>
          </w:tcPr>
          <w:p>
            <w:r>
              <w:rPr>
                <w:sz w:val="13"/>
              </w:rPr>
              <w:t>P2</w:t>
            </w:r>
          </w:p>
        </w:tc>
        <w:tc>
          <w:tcPr>
            <w:tcW w:type="dxa" w:w="2520"/>
            <w:vAlign w:val="top"/>
          </w:tcPr>
          <w:p>
            <w:r>
              <w:rPr>
                <w:sz w:val="13"/>
              </w:rPr>
              <w:t>final</w:t>
            </w:r>
          </w:p>
        </w:tc>
        <w:tc>
          <w:tcPr>
            <w:tcW w:type="dxa" w:w="2520"/>
            <w:vAlign w:val="top"/>
          </w:tcPr>
          <w:p>
            <w:r>
              <w:rPr>
                <w:sz w:val="13"/>
              </w:rPr>
              <w:t>paired degradation experiment + episode metrics</w:t>
            </w:r>
          </w:p>
        </w:tc>
      </w:tr>
      <w:tr>
        <w:tc>
          <w:tcPr>
            <w:tcW w:type="dxa" w:w="2520"/>
            <w:vAlign w:val="top"/>
          </w:tcPr>
          <w:p>
            <w:r>
              <w:rPr>
                <w:sz w:val="13"/>
              </w:rPr>
              <w:t>reports/fedavg_fedprox.*</w:t>
            </w:r>
          </w:p>
        </w:tc>
        <w:tc>
          <w:tcPr>
            <w:tcW w:type="dxa" w:w="2520"/>
            <w:vAlign w:val="top"/>
          </w:tcPr>
          <w:p>
            <w:r>
              <w:rPr>
                <w:sz w:val="13"/>
              </w:rPr>
              <w:t>P3</w:t>
            </w:r>
          </w:p>
        </w:tc>
        <w:tc>
          <w:tcPr>
            <w:tcW w:type="dxa" w:w="2520"/>
            <w:vAlign w:val="top"/>
          </w:tcPr>
          <w:p>
            <w:r>
              <w:rPr>
                <w:sz w:val="13"/>
              </w:rPr>
              <w:t>final</w:t>
            </w:r>
          </w:p>
        </w:tc>
        <w:tc>
          <w:tcPr>
            <w:tcW w:type="dxa" w:w="2520"/>
            <w:vAlign w:val="top"/>
          </w:tcPr>
          <w:p>
            <w:r>
              <w:rPr>
                <w:sz w:val="13"/>
              </w:rPr>
              <w:t>matched configs</w:t>
            </w:r>
          </w:p>
        </w:tc>
      </w:tr>
      <w:tr>
        <w:tc>
          <w:tcPr>
            <w:tcW w:type="dxa" w:w="2520"/>
            <w:vAlign w:val="top"/>
          </w:tcPr>
          <w:p>
            <w:r>
              <w:rPr>
                <w:sz w:val="13"/>
              </w:rPr>
              <w:t>reports/privacy_secagg.*</w:t>
            </w:r>
          </w:p>
        </w:tc>
        <w:tc>
          <w:tcPr>
            <w:tcW w:type="dxa" w:w="2520"/>
            <w:vAlign w:val="top"/>
          </w:tcPr>
          <w:p>
            <w:r>
              <w:rPr>
                <w:sz w:val="13"/>
              </w:rPr>
              <w:t>P3</w:t>
            </w:r>
          </w:p>
        </w:tc>
        <w:tc>
          <w:tcPr>
            <w:tcW w:type="dxa" w:w="2520"/>
            <w:vAlign w:val="top"/>
          </w:tcPr>
          <w:p>
            <w:r>
              <w:rPr>
                <w:sz w:val="13"/>
              </w:rPr>
              <w:t>final</w:t>
            </w:r>
          </w:p>
        </w:tc>
        <w:tc>
          <w:tcPr>
            <w:tcW w:type="dxa" w:w="2520"/>
            <w:vAlign w:val="top"/>
          </w:tcPr>
          <w:p>
            <w:r>
              <w:rPr>
                <w:sz w:val="13"/>
              </w:rPr>
              <w:t>privacy gate pass</w:t>
            </w:r>
          </w:p>
        </w:tc>
      </w:tr>
      <w:tr>
        <w:tc>
          <w:tcPr>
            <w:tcW w:type="dxa" w:w="2520"/>
            <w:vAlign w:val="top"/>
          </w:tcPr>
          <w:p>
            <w:r>
              <w:rPr>
                <w:sz w:val="13"/>
              </w:rPr>
              <w:t>reports/edge_benchmark.*</w:t>
            </w:r>
          </w:p>
        </w:tc>
        <w:tc>
          <w:tcPr>
            <w:tcW w:type="dxa" w:w="2520"/>
            <w:vAlign w:val="top"/>
          </w:tcPr>
          <w:p>
            <w:r>
              <w:rPr>
                <w:sz w:val="13"/>
              </w:rPr>
              <w:t>P3</w:t>
            </w:r>
          </w:p>
        </w:tc>
        <w:tc>
          <w:tcPr>
            <w:tcW w:type="dxa" w:w="2520"/>
            <w:vAlign w:val="top"/>
          </w:tcPr>
          <w:p>
            <w:r>
              <w:rPr>
                <w:sz w:val="13"/>
              </w:rPr>
              <w:t>final</w:t>
            </w:r>
          </w:p>
        </w:tc>
        <w:tc>
          <w:tcPr>
            <w:tcW w:type="dxa" w:w="2520"/>
            <w:vAlign w:val="top"/>
          </w:tcPr>
          <w:p>
            <w:r>
              <w:rPr>
                <w:sz w:val="13"/>
              </w:rPr>
              <w:t>size/RAM/latency/accuracy delta</w:t>
            </w:r>
          </w:p>
        </w:tc>
      </w:tr>
      <w:tr>
        <w:tc>
          <w:tcPr>
            <w:tcW w:type="dxa" w:w="2520"/>
            <w:vAlign w:val="top"/>
          </w:tcPr>
          <w:p>
            <w:r>
              <w:rPr>
                <w:sz w:val="13"/>
              </w:rPr>
              <w:t>reports/wearable_validation.*</w:t>
            </w:r>
          </w:p>
        </w:tc>
        <w:tc>
          <w:tcPr>
            <w:tcW w:type="dxa" w:w="2520"/>
            <w:vAlign w:val="top"/>
          </w:tcPr>
          <w:p>
            <w:r>
              <w:rPr>
                <w:sz w:val="13"/>
              </w:rPr>
              <w:t>P1/P2</w:t>
            </w:r>
          </w:p>
        </w:tc>
        <w:tc>
          <w:tcPr>
            <w:tcW w:type="dxa" w:w="2520"/>
            <w:vAlign w:val="top"/>
          </w:tcPr>
          <w:p>
            <w:r>
              <w:rPr>
                <w:sz w:val="13"/>
              </w:rPr>
              <w:t>final</w:t>
            </w:r>
          </w:p>
        </w:tc>
        <w:tc>
          <w:tcPr>
            <w:tcW w:type="dxa" w:w="2520"/>
            <w:vAlign w:val="top"/>
          </w:tcPr>
          <w:p>
            <w:r>
              <w:rPr>
                <w:sz w:val="13"/>
              </w:rPr>
              <w:t>same pipeline on hardware</w:t>
            </w:r>
          </w:p>
        </w:tc>
      </w:tr>
      <w:tr>
        <w:tc>
          <w:tcPr>
            <w:tcW w:type="dxa" w:w="2520"/>
            <w:vAlign w:val="top"/>
          </w:tcPr>
          <w:p>
            <w:r>
              <w:rPr>
                <w:sz w:val="13"/>
              </w:rPr>
              <w:t>api/openapi.*</w:t>
            </w:r>
          </w:p>
        </w:tc>
        <w:tc>
          <w:tcPr>
            <w:tcW w:type="dxa" w:w="2520"/>
            <w:vAlign w:val="top"/>
          </w:tcPr>
          <w:p>
            <w:r>
              <w:rPr>
                <w:sz w:val="13"/>
              </w:rPr>
              <w:t>P3</w:t>
            </w:r>
          </w:p>
        </w:tc>
        <w:tc>
          <w:tcPr>
            <w:tcW w:type="dxa" w:w="2520"/>
            <w:vAlign w:val="top"/>
          </w:tcPr>
          <w:p>
            <w:r>
              <w:rPr>
                <w:sz w:val="13"/>
              </w:rPr>
              <w:t>v1</w:t>
            </w:r>
          </w:p>
        </w:tc>
        <w:tc>
          <w:tcPr>
            <w:tcW w:type="dxa" w:w="2520"/>
            <w:vAlign w:val="top"/>
          </w:tcPr>
          <w:p>
            <w:r>
              <w:rPr>
                <w:sz w:val="13"/>
              </w:rPr>
              <w:t>schema tests pass</w:t>
            </w:r>
          </w:p>
        </w:tc>
      </w:tr>
      <w:tr>
        <w:tc>
          <w:tcPr>
            <w:tcW w:type="dxa" w:w="2520"/>
            <w:vAlign w:val="top"/>
          </w:tcPr>
          <w:p>
            <w:r>
              <w:rPr>
                <w:sz w:val="13"/>
              </w:rPr>
              <w:t>dashboard/</w:t>
            </w:r>
          </w:p>
        </w:tc>
        <w:tc>
          <w:tcPr>
            <w:tcW w:type="dxa" w:w="2520"/>
            <w:vAlign w:val="top"/>
          </w:tcPr>
          <w:p>
            <w:r>
              <w:rPr>
                <w:sz w:val="13"/>
              </w:rPr>
              <w:t>P2/P3</w:t>
            </w:r>
          </w:p>
        </w:tc>
        <w:tc>
          <w:tcPr>
            <w:tcW w:type="dxa" w:w="2520"/>
            <w:vAlign w:val="top"/>
          </w:tcPr>
          <w:p>
            <w:r>
              <w:rPr>
                <w:sz w:val="13"/>
              </w:rPr>
              <w:t>v1</w:t>
            </w:r>
          </w:p>
        </w:tc>
        <w:tc>
          <w:tcPr>
            <w:tcW w:type="dxa" w:w="2520"/>
            <w:vAlign w:val="top"/>
          </w:tcPr>
          <w:p>
            <w:r>
              <w:rPr>
                <w:sz w:val="13"/>
              </w:rPr>
              <w:t>state tests pass</w:t>
            </w:r>
          </w:p>
        </w:tc>
      </w:tr>
      <w:tr>
        <w:tc>
          <w:tcPr>
            <w:tcW w:type="dxa" w:w="2520"/>
            <w:vAlign w:val="top"/>
          </w:tcPr>
          <w:p>
            <w:r>
              <w:rPr>
                <w:sz w:val="13"/>
              </w:rPr>
              <w:t>reports/test_report.*</w:t>
            </w:r>
          </w:p>
        </w:tc>
        <w:tc>
          <w:tcPr>
            <w:tcW w:type="dxa" w:w="2520"/>
            <w:vAlign w:val="top"/>
          </w:tcPr>
          <w:p>
            <w:r>
              <w:rPr>
                <w:sz w:val="13"/>
              </w:rPr>
              <w:t>All</w:t>
            </w:r>
          </w:p>
        </w:tc>
        <w:tc>
          <w:tcPr>
            <w:tcW w:type="dxa" w:w="2520"/>
            <w:vAlign w:val="top"/>
          </w:tcPr>
          <w:p>
            <w:r>
              <w:rPr>
                <w:sz w:val="13"/>
              </w:rPr>
              <w:t>final</w:t>
            </w:r>
          </w:p>
        </w:tc>
        <w:tc>
          <w:tcPr>
            <w:tcW w:type="dxa" w:w="2520"/>
            <w:vAlign w:val="top"/>
          </w:tcPr>
          <w:p>
            <w:r>
              <w:rPr>
                <w:sz w:val="13"/>
              </w:rPr>
              <w:t>all mandatory tests green</w:t>
            </w:r>
          </w:p>
        </w:tc>
      </w:tr>
      <w:tr>
        <w:tc>
          <w:tcPr>
            <w:tcW w:type="dxa" w:w="2520"/>
            <w:vAlign w:val="top"/>
          </w:tcPr>
          <w:p>
            <w:r>
              <w:rPr>
                <w:sz w:val="13"/>
              </w:rPr>
              <w:t>docs/REPRODUCE.md</w:t>
            </w:r>
          </w:p>
        </w:tc>
        <w:tc>
          <w:tcPr>
            <w:tcW w:type="dxa" w:w="2520"/>
            <w:vAlign w:val="top"/>
          </w:tcPr>
          <w:p>
            <w:r>
              <w:rPr>
                <w:sz w:val="13"/>
              </w:rPr>
              <w:t>All</w:t>
            </w:r>
          </w:p>
        </w:tc>
        <w:tc>
          <w:tcPr>
            <w:tcW w:type="dxa" w:w="2520"/>
            <w:vAlign w:val="top"/>
          </w:tcPr>
          <w:p>
            <w:r>
              <w:rPr>
                <w:sz w:val="13"/>
              </w:rPr>
              <w:t>final</w:t>
            </w:r>
          </w:p>
        </w:tc>
        <w:tc>
          <w:tcPr>
            <w:tcW w:type="dxa" w:w="2520"/>
            <w:vAlign w:val="top"/>
          </w:tcPr>
          <w:p>
            <w:r>
              <w:rPr>
                <w:sz w:val="13"/>
              </w:rPr>
              <w:t>clean smoke run passes</w:t>
            </w:r>
          </w:p>
        </w:tc>
      </w:tr>
      <w:tr>
        <w:tc>
          <w:tcPr>
            <w:tcW w:type="dxa" w:w="2520"/>
            <w:vAlign w:val="top"/>
          </w:tcPr>
          <w:p>
            <w:r>
              <w:rPr>
                <w:sz w:val="13"/>
              </w:rPr>
              <w:t>experiments/registry.csv</w:t>
            </w:r>
          </w:p>
        </w:tc>
        <w:tc>
          <w:tcPr>
            <w:tcW w:type="dxa" w:w="2520"/>
            <w:vAlign w:val="top"/>
          </w:tcPr>
          <w:p>
            <w:r>
              <w:rPr>
                <w:sz w:val="13"/>
              </w:rPr>
              <w:t>All</w:t>
            </w:r>
          </w:p>
        </w:tc>
        <w:tc>
          <w:tcPr>
            <w:tcW w:type="dxa" w:w="2520"/>
            <w:vAlign w:val="top"/>
          </w:tcPr>
          <w:p>
            <w:r>
              <w:rPr>
                <w:sz w:val="13"/>
              </w:rPr>
              <w:t>final</w:t>
            </w:r>
          </w:p>
        </w:tc>
        <w:tc>
          <w:tcPr>
            <w:tcW w:type="dxa" w:w="2520"/>
            <w:vAlign w:val="top"/>
          </w:tcPr>
          <w:p>
            <w:r>
              <w:rPr>
                <w:sz w:val="13"/>
              </w:rPr>
              <w:t>all core experiment IDs/artifacts</w:t>
            </w:r>
          </w:p>
        </w:tc>
      </w:tr>
      <w:tr>
        <w:tc>
          <w:tcPr>
            <w:tcW w:type="dxa" w:w="2520"/>
            <w:vAlign w:val="top"/>
          </w:tcPr>
          <w:p>
            <w:r>
              <w:rPr>
                <w:sz w:val="13"/>
              </w:rPr>
              <w:t>release/release_manifest.json</w:t>
            </w:r>
          </w:p>
        </w:tc>
        <w:tc>
          <w:tcPr>
            <w:tcW w:type="dxa" w:w="2520"/>
            <w:vAlign w:val="top"/>
          </w:tcPr>
          <w:p>
            <w:r>
              <w:rPr>
                <w:sz w:val="13"/>
              </w:rPr>
              <w:t>All</w:t>
            </w:r>
          </w:p>
        </w:tc>
        <w:tc>
          <w:tcPr>
            <w:tcW w:type="dxa" w:w="2520"/>
            <w:vAlign w:val="top"/>
          </w:tcPr>
          <w:p>
            <w:r>
              <w:rPr>
                <w:sz w:val="13"/>
              </w:rPr>
              <w:t>v1.0</w:t>
            </w:r>
          </w:p>
        </w:tc>
        <w:tc>
          <w:tcPr>
            <w:tcW w:type="dxa" w:w="2520"/>
            <w:vAlign w:val="top"/>
          </w:tcPr>
          <w:p>
            <w:r>
              <w:rPr>
                <w:sz w:val="13"/>
              </w:rPr>
              <w:t>hashes + gate status + limitations</w:t>
            </w:r>
          </w:p>
        </w:tc>
      </w:tr>
    </w:tbl>
    <w:p>
      <w:pPr>
        <w:spacing w:after="20"/>
      </w:pPr>
    </w:p>
    <w:p>
      <w:pPr>
        <w:spacing w:before="400"/>
        <w:jc w:val="center"/>
      </w:pPr>
      <w:r>
        <w:rPr>
          <w:b/>
          <w:sz w:val="24"/>
        </w:rPr>
        <w:t>END OF LOCKED SPECIFICATION — v2.2 FINAL FREEZE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NHM — Locked ML Engineering &amp; Research Specification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pPr>
    <w:rPr>
      <w:rFonts w:ascii="Consolas" w:hAnsi="Consolas"/>
      <w:sz w:val="17"/>
    </w:rPr>
  </w:style>
  <w:style w:type="paragraph" w:customStyle="1" w:styleId="Decision">
    <w:name w:val="Decision"/>
    <w:pPr>
      <w:spacing w:before="60" w:after="60"/>
    </w:pPr>
    <w:rPr>
      <w:rFonts w:ascii="Aptos" w:hAnsi="Aptos"/>
      <w:sz w:val="19"/>
    </w:rPr>
  </w:style>
  <w:style w:type="paragraph" w:customStyle="1" w:styleId="Warning">
    <w:name w:val="Warning"/>
    <w:pPr>
      <w:spacing w:before="60" w:after="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NHM ML Revised Locked Specification v2.2</dc:title>
  <dc:subject>Adversarially audited implementation-ready ML engineering and research specification</dc:subject>
  <dc:creator>NHM ML Team</dc:creator>
  <cp:keywords>ECG, PPG, federated learning, FedAvg, FedProx, secure aggregation, wearable,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