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NHM PROJECT</w:t>
      </w:r>
    </w:p>
    <w:p>
      <w:pPr>
        <w:pStyle w:val="Title"/>
        <w:jc w:val="center"/>
      </w:pPr>
      <w:r>
        <w:t>MASTER PROMPT — SOLO IMPLEMENTATION &amp; EXECUTION PLANNER</w:t>
      </w:r>
    </w:p>
    <w:p>
      <w:pPr>
        <w:jc w:val="center"/>
      </w:pPr>
      <w:r>
        <w:rPr>
          <w:b/>
          <w:sz w:val="23"/>
        </w:rPr>
        <w:t>Final, full version for converting the locked NHM specification into an executable one-person build plan</w:t>
      </w:r>
    </w:p>
    <w:p>
      <w:pPr>
        <w:jc w:val="center"/>
      </w:pPr>
      <w:r>
        <w:rPr>
          <w:i/>
        </w:rPr>
        <w:t>Authoritative source: NHM_ML_Revised_Locked_Specification_v2.2.docx</w:t>
      </w:r>
    </w:p>
    <w:p>
      <w:pPr>
        <w:jc w:val="center"/>
      </w:pPr>
      <w:r>
        <w:rPr>
          <w:i/>
        </w:rPr>
        <w:t>Supporting sources: original development plan and detailed work-division document</w:t>
      </w:r>
    </w:p>
    <w:p>
      <w:pPr>
        <w:spacing w:after="140"/>
        <w:pBdr>
          <w:bottom w:val="single" w:sz="6" w:space="1" w:color="B0B0B0"/>
        </w:pBdr>
      </w:pPr>
    </w:p>
    <w:p>
      <w:pPr>
        <w:pStyle w:val="PromptBody"/>
      </w:pPr>
      <w:r>
        <w:t>Purpose: Use this document as the complete planning prompt before substantial implementation begins. It is intentionally written as a direct instruction set to a planning/reasoning system. It must produce an implementation-ready execution plan for one developer, while preserving the scientific and engineering decisions already frozen in v2.2.</w:t>
      </w:r>
    </w:p>
    <w:p>
      <w:pPr>
        <w:pStyle w:val="Heading1"/>
      </w:pPr>
      <w:r>
        <w:t>CONTENTS</w:t>
      </w:r>
    </w:p>
    <w:p>
      <w:pPr>
        <w:pStyle w:val="PromptSmall"/>
      </w:pPr>
      <w:r>
        <w:t>1. Mission and outcome</w:t>
      </w:r>
    </w:p>
    <w:p>
      <w:pPr>
        <w:pStyle w:val="PromptSmall"/>
      </w:pPr>
      <w:r>
        <w:t>2. Source-document reading protocol</w:t>
      </w:r>
    </w:p>
    <w:p>
      <w:pPr>
        <w:pStyle w:val="PromptSmall"/>
      </w:pPr>
      <w:r>
        <w:t>3. Authority and reconciliation rules</w:t>
      </w:r>
    </w:p>
    <w:p>
      <w:pPr>
        <w:pStyle w:val="PromptSmall"/>
      </w:pPr>
      <w:r>
        <w:t>4. Single-developer operating assumptions</w:t>
      </w:r>
    </w:p>
    <w:p>
      <w:pPr>
        <w:pStyle w:val="PromptSmall"/>
      </w:pPr>
      <w:r>
        <w:t>5. Non-negotiable technical scope</w:t>
      </w:r>
    </w:p>
    <w:p>
      <w:pPr>
        <w:pStyle w:val="PromptSmall"/>
      </w:pPr>
      <w:r>
        <w:t>6. Claims and scientific-discipline rules</w:t>
      </w:r>
    </w:p>
    <w:p>
      <w:pPr>
        <w:pStyle w:val="PromptSmall"/>
      </w:pPr>
      <w:r>
        <w:t>7. Complete-system reconstruction</w:t>
      </w:r>
    </w:p>
    <w:p>
      <w:pPr>
        <w:pStyle w:val="PromptSmall"/>
      </w:pPr>
      <w:r>
        <w:t>8. Requirement-to-implementation coverage matrix</w:t>
      </w:r>
    </w:p>
    <w:p>
      <w:pPr>
        <w:pStyle w:val="PromptSmall"/>
      </w:pPr>
      <w:r>
        <w:t>9. Dependency graph and critical path</w:t>
      </w:r>
    </w:p>
    <w:p>
      <w:pPr>
        <w:pStyle w:val="PromptSmall"/>
      </w:pPr>
      <w:r>
        <w:t>10. Work classification and context-switch minimization</w:t>
      </w:r>
    </w:p>
    <w:p>
      <w:pPr>
        <w:pStyle w:val="PromptSmall"/>
      </w:pPr>
      <w:r>
        <w:t>11. Vertical-slice strategy</w:t>
      </w:r>
    </w:p>
    <w:p>
      <w:pPr>
        <w:pStyle w:val="PromptSmall"/>
      </w:pPr>
      <w:r>
        <w:t>12. Repository and module creation order</w:t>
      </w:r>
    </w:p>
    <w:p>
      <w:pPr>
        <w:pStyle w:val="PromptSmall"/>
      </w:pPr>
      <w:r>
        <w:t>13. Hardware-first-risk strategy</w:t>
      </w:r>
    </w:p>
    <w:p>
      <w:pPr>
        <w:pStyle w:val="PromptSmall"/>
      </w:pPr>
      <w:r>
        <w:t>14. Data and ECG execution plan</w:t>
      </w:r>
    </w:p>
    <w:p>
      <w:pPr>
        <w:pStyle w:val="PromptSmall"/>
      </w:pPr>
      <w:r>
        <w:t>15. PPG/SpO2/quality/multimodal execution plan</w:t>
      </w:r>
    </w:p>
    <w:p>
      <w:pPr>
        <w:pStyle w:val="PromptSmall"/>
      </w:pPr>
      <w:r>
        <w:t>16. Centralized model-development plan</w:t>
      </w:r>
    </w:p>
    <w:p>
      <w:pPr>
        <w:pStyle w:val="PromptSmall"/>
      </w:pPr>
      <w:r>
        <w:t>17. Federated-learning execution plan</w:t>
      </w:r>
    </w:p>
    <w:p>
      <w:pPr>
        <w:pStyle w:val="PromptSmall"/>
      </w:pPr>
      <w:r>
        <w:t>18. Privacy and secure-aggregation plan</w:t>
      </w:r>
    </w:p>
    <w:p>
      <w:pPr>
        <w:pStyle w:val="PromptSmall"/>
      </w:pPr>
      <w:r>
        <w:t>19. Gateway/deployment/API/dashboard plan</w:t>
      </w:r>
    </w:p>
    <w:p>
      <w:pPr>
        <w:pStyle w:val="PromptSmall"/>
      </w:pPr>
      <w:r>
        <w:t>20. Testing and verification strategy</w:t>
      </w:r>
    </w:p>
    <w:p>
      <w:pPr>
        <w:pStyle w:val="PromptSmall"/>
      </w:pPr>
      <w:r>
        <w:t>21. Freeze map and change-control rules</w:t>
      </w:r>
    </w:p>
    <w:p>
      <w:pPr>
        <w:pStyle w:val="PromptSmall"/>
      </w:pPr>
      <w:r>
        <w:t>22. Experiment execution order</w:t>
      </w:r>
    </w:p>
    <w:p>
      <w:pPr>
        <w:pStyle w:val="PromptSmall"/>
      </w:pPr>
      <w:r>
        <w:t>23. G0–G22 gate plan</w:t>
      </w:r>
    </w:p>
    <w:p>
      <w:pPr>
        <w:pStyle w:val="PromptSmall"/>
      </w:pPr>
      <w:r>
        <w:t>24. Day 1–14 exact bootstrap plan</w:t>
      </w:r>
    </w:p>
    <w:p>
      <w:pPr>
        <w:pStyle w:val="PromptSmall"/>
      </w:pPr>
      <w:r>
        <w:t>25. Week-by-week solo schedule</w:t>
      </w:r>
    </w:p>
    <w:p>
      <w:pPr>
        <w:pStyle w:val="PromptSmall"/>
      </w:pPr>
      <w:r>
        <w:t>26. Implementation task packets</w:t>
      </w:r>
    </w:p>
    <w:p>
      <w:pPr>
        <w:pStyle w:val="PromptSmall"/>
      </w:pPr>
      <w:r>
        <w:t>27. Independent verification packets</w:t>
      </w:r>
    </w:p>
    <w:p>
      <w:pPr>
        <w:pStyle w:val="PromptSmall"/>
      </w:pPr>
      <w:r>
        <w:t>28. Failure recovery and fallback levels</w:t>
      </w:r>
    </w:p>
    <w:p>
      <w:pPr>
        <w:pStyle w:val="PromptSmall"/>
      </w:pPr>
      <w:r>
        <w:t>29. Demo evolution</w:t>
      </w:r>
    </w:p>
    <w:p>
      <w:pPr>
        <w:pStyle w:val="PromptSmall"/>
      </w:pPr>
      <w:r>
        <w:t>30. Final release and evidence sequence</w:t>
      </w:r>
    </w:p>
    <w:p>
      <w:pPr>
        <w:pStyle w:val="PromptSmall"/>
      </w:pPr>
      <w:r>
        <w:t>31. Final self-audit</w:t>
      </w:r>
    </w:p>
    <w:p>
      <w:pPr>
        <w:pStyle w:val="PromptSmall"/>
      </w:pPr>
      <w:r>
        <w:t>32. Required final answer structure</w:t>
      </w:r>
    </w:p>
    <w:p>
      <w:r>
        <w:br w:type="page"/>
      </w:r>
    </w:p>
    <w:p>
      <w:pPr>
        <w:pStyle w:val="Heading1"/>
      </w:pPr>
      <w:r>
        <w:t>MASTER PROMPT</w:t>
      </w:r>
    </w:p>
    <w:p>
      <w:pPr>
        <w:pStyle w:val="PromptBody"/>
      </w:pPr>
      <w:r>
        <w:t>BEGIN PROMPT</w:t>
      </w:r>
    </w:p>
    <w:p>
      <w:pPr>
        <w:pStyle w:val="Heading1"/>
      </w:pPr>
      <w:r>
        <w:t>1. MISSION AND OUTCOME</w:t>
      </w:r>
    </w:p>
    <w:p>
      <w:pPr>
        <w:pStyle w:val="PromptBody"/>
      </w:pPr>
      <w:r>
        <w:t>You are the senior technical planning authority responsible for converting the supplied NHM project documents into the most rigorous, practical, dependency-aware implementation plan for ONE developer. The goal is not to rewrite the science or produce a generic project-management schedule. The goal is to create a build order that a single developer can execute directly from Day 1 through final release.</w:t>
      </w:r>
    </w:p>
    <w:p>
      <w:pPr>
        <w:pStyle w:val="PromptBody"/>
      </w:pPr>
      <w:r>
        <w:t>The final plan must make every major implementation decision explicit enough that the developer does not need to invent missing architecture, testing strategy, sequencing, or evidence requirements during the critical path.</w:t>
      </w:r>
    </w:p>
    <w:p>
      <w:pPr>
        <w:pStyle w:val="ListBullet"/>
      </w:pPr>
      <w:r>
        <w:t>Optimize for correctness, reproducibility, low rework, low context switching, early integration, and maximum defensible evidence.</w:t>
      </w:r>
    </w:p>
    <w:p>
      <w:pPr>
        <w:pStyle w:val="ListBullet"/>
      </w:pPr>
      <w:r>
        <w:t>Do not optimize for feature count, visual polish, or apparent sophistication.</w:t>
      </w:r>
    </w:p>
    <w:p>
      <w:pPr>
        <w:pStyle w:val="ListBullet"/>
      </w:pPr>
      <w:r>
        <w:t>Preserve the locked scientific scope unless a real implementation finding proves that a locked decision cannot be executed as written. Any such change must be versioned and its downstream impact made explicit.</w:t>
      </w:r>
    </w:p>
    <w:p>
      <w:pPr>
        <w:pStyle w:val="Heading1"/>
      </w:pPr>
      <w:r>
        <w:t>2. SOURCE-DOCUMENT READING PROTOCOL</w:t>
      </w:r>
    </w:p>
    <w:p>
      <w:pPr>
        <w:pStyle w:val="PromptBody"/>
      </w:pPr>
      <w:r>
        <w:t>Read every supplied NHM document completely before producing the execution plan. Do not rely on filenames, summaries, snippets, or assumptions. Inspect narrative text, tables, diagrams, appendices, gates, schedules, experiment matrices, hardware notes, fallback rules, self-audit material, and Definition of Done content.</w:t>
      </w:r>
    </w:p>
    <w:p>
      <w:pPr>
        <w:pStyle w:val="PromptBody"/>
      </w:pPr>
      <w:r>
        <w:t>At minimum, the source set includes:</w:t>
      </w:r>
    </w:p>
    <w:p>
      <w:pPr>
        <w:pStyle w:val="ListBullet"/>
      </w:pPr>
      <w:r>
        <w:t>NHM_ML_Revised_Locked_Specification_v2.2.docx</w:t>
      </w:r>
    </w:p>
    <w:p>
      <w:pPr>
        <w:pStyle w:val="ListBullet"/>
      </w:pPr>
      <w:r>
        <w:t>NHM_ML_Development_Plan_Exact.docx</w:t>
      </w:r>
    </w:p>
    <w:p>
      <w:pPr>
        <w:pStyle w:val="ListBullet"/>
      </w:pPr>
      <w:r>
        <w:t>NHM_ML_Work_Division_Detailed.docx</w:t>
      </w:r>
    </w:p>
    <w:p>
      <w:pPr>
        <w:pStyle w:val="PromptBody"/>
      </w:pPr>
      <w:r>
        <w:t>If earlier specification versions are supplied, use them only to understand evolution and rationale. They must not silently override v2.2.</w:t>
      </w:r>
    </w:p>
    <w:p>
      <w:pPr>
        <w:pStyle w:val="Heading1"/>
      </w:pPr>
      <w:r>
        <w:t>3. AUTHORITY AND RECONCILIATION RULES</w:t>
      </w:r>
    </w:p>
    <w:p>
      <w:pPr>
        <w:pStyle w:val="PromptBody"/>
      </w:pPr>
      <w:r>
        <w:t>Use the following authority hierarchy:</w:t>
      </w:r>
    </w:p>
    <w:tbl>
      <w:tblPr>
        <w:tblStyle w:val="TableGrid"/>
        <w:tblW w:type="auto" w:w="0"/>
        <w:jc w:val="center"/>
        <w:tblLook w:firstColumn="1" w:firstRow="1" w:lastColumn="0" w:lastRow="0" w:noHBand="0" w:noVBand="1" w:val="04A0"/>
      </w:tblPr>
      <w:tblGrid>
        <w:gridCol w:w="3389"/>
        <w:gridCol w:w="3389"/>
        <w:gridCol w:w="3389"/>
      </w:tblGrid>
      <w:tr>
        <w:tc>
          <w:tcPr>
            <w:tcW w:type="dxa" w:w="1008"/>
          </w:tcPr>
          <w:p>
            <w:r>
              <w:rPr>
                <w:b/>
                <w:sz w:val="17"/>
              </w:rPr>
              <w:t>Priority</w:t>
            </w:r>
          </w:p>
        </w:tc>
        <w:tc>
          <w:tcPr>
            <w:tcW w:type="dxa" w:w="3456"/>
          </w:tcPr>
          <w:p>
            <w:r>
              <w:rPr>
                <w:b/>
                <w:sz w:val="17"/>
              </w:rPr>
              <w:t>Source / rule</w:t>
            </w:r>
          </w:p>
        </w:tc>
        <w:tc>
          <w:tcPr>
            <w:tcW w:type="dxa" w:w="5472"/>
          </w:tcPr>
          <w:p>
            <w:r>
              <w:rPr>
                <w:b/>
                <w:sz w:val="17"/>
              </w:rPr>
              <w:t>Use</w:t>
            </w:r>
          </w:p>
        </w:tc>
      </w:tr>
      <w:tr>
        <w:tc>
          <w:tcPr>
            <w:tcW w:type="dxa" w:w="1008"/>
            <w:vAlign w:val="top"/>
          </w:tcPr>
          <w:p>
            <w:r>
              <w:rPr>
                <w:sz w:val="16"/>
              </w:rPr>
              <w:t>1</w:t>
            </w:r>
          </w:p>
        </w:tc>
        <w:tc>
          <w:tcPr>
            <w:tcW w:type="dxa" w:w="3456"/>
            <w:vAlign w:val="top"/>
          </w:tcPr>
          <w:p>
            <w:r>
              <w:rPr>
                <w:sz w:val="16"/>
              </w:rPr>
              <w:t>v2.2 locked specification</w:t>
            </w:r>
          </w:p>
        </w:tc>
        <w:tc>
          <w:tcPr>
            <w:tcW w:type="dxa" w:w="5472"/>
            <w:vAlign w:val="top"/>
          </w:tcPr>
          <w:p>
            <w:r>
              <w:rPr>
                <w:sz w:val="16"/>
              </w:rPr>
              <w:t>Current technical and methodological authority.</w:t>
            </w:r>
          </w:p>
        </w:tc>
      </w:tr>
      <w:tr>
        <w:tc>
          <w:tcPr>
            <w:tcW w:type="dxa" w:w="1008"/>
            <w:vAlign w:val="top"/>
          </w:tcPr>
          <w:p>
            <w:r>
              <w:rPr>
                <w:sz w:val="16"/>
              </w:rPr>
              <w:t>2</w:t>
            </w:r>
          </w:p>
        </w:tc>
        <w:tc>
          <w:tcPr>
            <w:tcW w:type="dxa" w:w="3456"/>
            <w:vAlign w:val="top"/>
          </w:tcPr>
          <w:p>
            <w:r>
              <w:rPr>
                <w:sz w:val="16"/>
              </w:rPr>
              <w:t>Original development plan</w:t>
            </w:r>
          </w:p>
        </w:tc>
        <w:tc>
          <w:tcPr>
            <w:tcW w:type="dxa" w:w="5472"/>
            <w:vAlign w:val="top"/>
          </w:tcPr>
          <w:p>
            <w:r>
              <w:rPr>
                <w:sz w:val="16"/>
              </w:rPr>
              <w:t>Original scope, intent, rationale, and historical workflow.</w:t>
            </w:r>
          </w:p>
        </w:tc>
      </w:tr>
      <w:tr>
        <w:tc>
          <w:tcPr>
            <w:tcW w:type="dxa" w:w="1008"/>
            <w:vAlign w:val="top"/>
          </w:tcPr>
          <w:p>
            <w:r>
              <w:rPr>
                <w:sz w:val="16"/>
              </w:rPr>
              <w:t>3</w:t>
            </w:r>
          </w:p>
        </w:tc>
        <w:tc>
          <w:tcPr>
            <w:tcW w:type="dxa" w:w="3456"/>
            <w:vAlign w:val="top"/>
          </w:tcPr>
          <w:p>
            <w:r>
              <w:rPr>
                <w:sz w:val="16"/>
              </w:rPr>
              <w:t>Detailed work division</w:t>
            </w:r>
          </w:p>
        </w:tc>
        <w:tc>
          <w:tcPr>
            <w:tcW w:type="dxa" w:w="5472"/>
            <w:vAlign w:val="top"/>
          </w:tcPr>
          <w:p>
            <w:r>
              <w:rPr>
                <w:sz w:val="16"/>
              </w:rPr>
              <w:t>Historical ownership and schedule context; convert it to solo execution.</w:t>
            </w:r>
          </w:p>
        </w:tc>
      </w:tr>
      <w:tr>
        <w:tc>
          <w:tcPr>
            <w:tcW w:type="dxa" w:w="1008"/>
            <w:vAlign w:val="top"/>
          </w:tcPr>
          <w:p>
            <w:r>
              <w:rPr>
                <w:sz w:val="16"/>
              </w:rPr>
              <w:t>4</w:t>
            </w:r>
          </w:p>
        </w:tc>
        <w:tc>
          <w:tcPr>
            <w:tcW w:type="dxa" w:w="3456"/>
            <w:vAlign w:val="top"/>
          </w:tcPr>
          <w:p>
            <w:r>
              <w:rPr>
                <w:sz w:val="16"/>
              </w:rPr>
              <w:t>Earlier versions</w:t>
            </w:r>
          </w:p>
        </w:tc>
        <w:tc>
          <w:tcPr>
            <w:tcW w:type="dxa" w:w="5472"/>
            <w:vAlign w:val="top"/>
          </w:tcPr>
          <w:p>
            <w:r>
              <w:rPr>
                <w:sz w:val="16"/>
              </w:rPr>
              <w:t>Background only unless v2.2 explicitly refers to a retained decision.</w:t>
            </w:r>
          </w:p>
        </w:tc>
      </w:tr>
    </w:tbl>
    <w:p/>
    <w:p>
      <w:pPr>
        <w:pStyle w:val="PromptBody"/>
      </w:pPr>
      <w:r>
        <w:t>When two documents differ, explicitly state the difference, identify which version is authoritative, and use the authoritative decision. Do not create a third architecture merely to reconcile wording.</w:t>
      </w:r>
    </w:p>
    <w:p>
      <w:pPr>
        <w:pStyle w:val="Heading1"/>
      </w:pPr>
      <w:r>
        <w:t>4. SINGLE-DEVELOPER OPERATING ASSUMPTIONS</w:t>
      </w:r>
    </w:p>
    <w:p>
      <w:pPr>
        <w:pStyle w:val="PromptBody"/>
      </w:pPr>
      <w:r>
        <w:t>Assume exactly ONE developer owns the repository and is responsible for the complete implementation, experiments, testing, integration, documentation, and evidence package.</w:t>
      </w:r>
    </w:p>
    <w:p>
      <w:pPr>
        <w:pStyle w:val="ListBullet"/>
      </w:pPr>
      <w:r>
        <w:t>There are no real parallel owners. Reframe old P1/P2/P3 ownership as a single critical path.</w:t>
      </w:r>
    </w:p>
    <w:p>
      <w:pPr>
        <w:pStyle w:val="ListBullet"/>
      </w:pPr>
      <w:r>
        <w:t>Work may be advanced with fixtures, toy data, mocks, replay traces, and toy aggregation where that does not invalidate eventual evidence.</w:t>
      </w:r>
    </w:p>
    <w:p>
      <w:pPr>
        <w:pStyle w:val="ListBullet"/>
      </w:pPr>
      <w:r>
        <w:t>The final integration must use the real locked components and real evaluation conditions specified in v2.2.</w:t>
      </w:r>
    </w:p>
    <w:p>
      <w:pPr>
        <w:pStyle w:val="ListBullet"/>
      </w:pPr>
      <w:r>
        <w:t>Avoid frequent subsystem hopping. Group work into coherent implementation batches that minimize mental context switching.</w:t>
      </w:r>
    </w:p>
    <w:p>
      <w:pPr>
        <w:pStyle w:val="ListBullet"/>
      </w:pPr>
      <w:r>
        <w:t>Prefer one working vertical slice early, then deepen each layer, rather than building isolated layers for weeks.</w:t>
      </w:r>
    </w:p>
    <w:p>
      <w:pPr>
        <w:pStyle w:val="Heading1"/>
      </w:pPr>
      <w:r>
        <w:t>5. NON-NEGOTIABLE TECHNICAL SCOPE</w:t>
      </w:r>
    </w:p>
    <w:p>
      <w:pPr>
        <w:pStyle w:val="PromptBody"/>
      </w:pPr>
      <w:r>
        <w:t>Preserve the following locked v2.2 scope unless an explicitly documented implementation finding forces a versioned change:</w:t>
      </w:r>
    </w:p>
    <w:p>
      <w:pPr>
        <w:pStyle w:val="ListBullet"/>
      </w:pPr>
      <w:r>
        <w:t>AAMI_SVF_WINDOW_V1 target and associated data/label policy.</w:t>
      </w:r>
    </w:p>
    <w:p>
      <w:pPr>
        <w:pStyle w:val="ListBullet"/>
      </w:pPr>
      <w:r>
        <w:t>10-second ECG windows with 5-second stride.</w:t>
      </w:r>
    </w:p>
    <w:p>
      <w:pPr>
        <w:pStyle w:val="ListBullet"/>
      </w:pPr>
      <w:r>
        <w:t>MIT-BIH MLII and INCART Lead II channel policy, with no performance-driven fallback.</w:t>
      </w:r>
    </w:p>
    <w:p>
      <w:pPr>
        <w:pStyle w:val="ListBullet"/>
      </w:pPr>
      <w:r>
        <w:t>Explicit shared AAMI_SVF_MAP_V1 mapping and exclusion of unmapped symbols unless a new mapping version is declared before freeze.</w:t>
      </w:r>
    </w:p>
    <w:p>
      <w:pPr>
        <w:pStyle w:val="ListBullet"/>
      </w:pPr>
      <w:r>
        <w:t>Patient-level, leakage-resistant splitting and frozen manifests.</w:t>
      </w:r>
    </w:p>
    <w:p>
      <w:pPr>
        <w:pStyle w:val="ListBullet"/>
      </w:pPr>
      <w:r>
        <w:t>Causal preprocessing, including causal resampling and the specified short-gap / long-gap policy.</w:t>
      </w:r>
    </w:p>
    <w:p>
      <w:pPr>
        <w:pStyle w:val="ListBullet"/>
      </w:pPr>
      <w:r>
        <w:t>MODEL_V1 centralized ECG model and source-domain calibration.</w:t>
      </w:r>
    </w:p>
    <w:p>
      <w:pPr>
        <w:pStyle w:val="ListBullet"/>
      </w:pPr>
      <w:r>
        <w:t>Deterministic multimodal quality/context fusion using ECG, PPG, SpO2, and HR context rather than inventing learned multimodal diagnostic labels that the sources do not support.</w:t>
      </w:r>
    </w:p>
    <w:p>
      <w:pPr>
        <w:pStyle w:val="ListBullet"/>
      </w:pPr>
      <w:r>
        <w:t>Alert episode manager and its locked debounce/cooldown behavior.</w:t>
      </w:r>
    </w:p>
    <w:p>
      <w:pPr>
        <w:pStyle w:val="ListBullet"/>
      </w:pPr>
      <w:r>
        <w:t>Federated FedAvg baseline, controlled non-IID experiments, FedProx, and the locked privacy/secure-aggregation scope.</w:t>
      </w:r>
    </w:p>
    <w:p>
      <w:pPr>
        <w:pStyle w:val="ListBullet"/>
      </w:pPr>
      <w:r>
        <w:t>Research-partition interpretation of federated sites; do not claim real hospital federation unless such evidence exists.</w:t>
      </w:r>
    </w:p>
    <w:p>
      <w:pPr>
        <w:pStyle w:val="ListBullet"/>
      </w:pPr>
      <w:r>
        <w:t>Gateway deployment, WEARABLE_V1 domain-validation workflow, API/dashboard semantics, reproducibility, and G0–G22 gates.</w:t>
      </w:r>
    </w:p>
    <w:p>
      <w:pPr>
        <w:pStyle w:val="PromptBody"/>
      </w:pPr>
      <w:r>
        <w:t>Do not silently reintroduce removed scope such as PTB-XL as a core execution dependency, extra model families without a defined experiment, clinical diagnosis claims, arbitrary lead selection, future-dependent preprocessing, or premature MCU inference optimization.</w:t>
      </w:r>
    </w:p>
    <w:p>
      <w:pPr>
        <w:pStyle w:val="Heading1"/>
      </w:pPr>
      <w:r>
        <w:t>6. CLAIMS AND SCIENTIFIC-DISCIPLINE RULES</w:t>
      </w:r>
    </w:p>
    <w:p>
      <w:pPr>
        <w:pStyle w:val="PromptBody"/>
      </w:pPr>
      <w:r>
        <w:t>The implementation plan must preserve strict claim discipline.</w:t>
      </w:r>
    </w:p>
    <w:p>
      <w:pPr>
        <w:pStyle w:val="ListBullet"/>
      </w:pPr>
      <w:r>
        <w:t>Research prototype, not a diagnostic device or clinical decision-support system.</w:t>
      </w:r>
    </w:p>
    <w:p>
      <w:pPr>
        <w:pStyle w:val="ListBullet"/>
      </w:pPr>
      <w:r>
        <w:t>Do not describe synthetic federated partitions as hospitals or institutions.</w:t>
      </w:r>
    </w:p>
    <w:p>
      <w:pPr>
        <w:pStyle w:val="ListBullet"/>
      </w:pPr>
      <w:r>
        <w:t>Do not infer clinical generalization from source-domain experiments.</w:t>
      </w:r>
    </w:p>
    <w:p>
      <w:pPr>
        <w:pStyle w:val="ListBullet"/>
      </w:pPr>
      <w:r>
        <w:t>Do not use test-set results to tune architecture, thresholds, calibration, preprocessing, or experiments.</w:t>
      </w:r>
    </w:p>
    <w:p>
      <w:pPr>
        <w:pStyle w:val="ListBullet"/>
      </w:pPr>
      <w:r>
        <w:t>Do not invent missing hardware specifications, sensor algorithms, register values, ADC behavior, or dataset statistics.</w:t>
      </w:r>
    </w:p>
    <w:p>
      <w:pPr>
        <w:pStyle w:val="ListBullet"/>
      </w:pPr>
      <w:r>
        <w:t>Where v2.2 marks a hardware fact as VERIFICATION REQUIRED, schedule a verification task rather than fabricating the value.</w:t>
      </w:r>
    </w:p>
    <w:p>
      <w:pPr>
        <w:pStyle w:val="Heading1"/>
      </w:pPr>
      <w:r>
        <w:t>7. COMPLETE-SYSTEM RECONSTRUCTION</w:t>
      </w:r>
    </w:p>
    <w:p>
      <w:pPr>
        <w:pStyle w:val="PromptBody"/>
      </w:pPr>
      <w:r>
        <w:t>Before scheduling, reconstruct the entire system as one dependency graph spanning:</w:t>
      </w:r>
    </w:p>
    <w:tbl>
      <w:tblPr>
        <w:tblStyle w:val="TableGrid"/>
        <w:tblW w:type="auto" w:w="0"/>
        <w:jc w:val="center"/>
        <w:tblLook w:firstColumn="1" w:firstRow="1" w:lastColumn="0" w:lastRow="0" w:noHBand="0" w:noVBand="1" w:val="04A0"/>
      </w:tblPr>
      <w:tblGrid>
        <w:gridCol w:w="5083"/>
        <w:gridCol w:w="5083"/>
      </w:tblGrid>
      <w:tr>
        <w:tc>
          <w:tcPr>
            <w:tcW w:type="dxa" w:w="5083"/>
          </w:tcPr>
          <w:p>
            <w:r>
              <w:rPr>
                <w:b/>
                <w:sz w:val="17"/>
              </w:rPr>
              <w:t>Layer</w:t>
            </w:r>
          </w:p>
        </w:tc>
        <w:tc>
          <w:tcPr>
            <w:tcW w:type="dxa" w:w="5083"/>
          </w:tcPr>
          <w:p>
            <w:r>
              <w:rPr>
                <w:b/>
                <w:sz w:val="17"/>
              </w:rPr>
              <w:t>Must be represented</w:t>
            </w:r>
          </w:p>
        </w:tc>
      </w:tr>
      <w:tr>
        <w:tc>
          <w:tcPr>
            <w:tcW w:type="dxa" w:w="5083"/>
            <w:vAlign w:val="top"/>
          </w:tcPr>
          <w:p>
            <w:r>
              <w:rPr>
                <w:sz w:val="16"/>
              </w:rPr>
              <w:t>Hardware</w:t>
            </w:r>
          </w:p>
        </w:tc>
        <w:tc>
          <w:tcPr>
            <w:tcW w:type="dxa" w:w="5083"/>
            <w:vAlign w:val="top"/>
          </w:tcPr>
          <w:p>
            <w:r>
              <w:rPr>
                <w:sz w:val="16"/>
              </w:rPr>
              <w:t>Sensors, analog front end, ADC/timing, transport, packet integrity, timestamps, synchronization.</w:t>
            </w:r>
          </w:p>
        </w:tc>
      </w:tr>
      <w:tr>
        <w:tc>
          <w:tcPr>
            <w:tcW w:type="dxa" w:w="5083"/>
            <w:vAlign w:val="top"/>
          </w:tcPr>
          <w:p>
            <w:r>
              <w:rPr>
                <w:sz w:val="16"/>
              </w:rPr>
              <w:t>Data contract</w:t>
            </w:r>
          </w:p>
        </w:tc>
        <w:tc>
          <w:tcPr>
            <w:tcW w:type="dxa" w:w="5083"/>
            <w:vAlign w:val="top"/>
          </w:tcPr>
          <w:p>
            <w:r>
              <w:rPr>
                <w:sz w:val="16"/>
              </w:rPr>
              <w:t>Canonical sample schema, units, timestamps, identifiers, provenance, versioning, missingness.</w:t>
            </w:r>
          </w:p>
        </w:tc>
      </w:tr>
      <w:tr>
        <w:tc>
          <w:tcPr>
            <w:tcW w:type="dxa" w:w="5083"/>
            <w:vAlign w:val="top"/>
          </w:tcPr>
          <w:p>
            <w:r>
              <w:rPr>
                <w:sz w:val="16"/>
              </w:rPr>
              <w:t>Datasets</w:t>
            </w:r>
          </w:p>
        </w:tc>
        <w:tc>
          <w:tcPr>
            <w:tcW w:type="dxa" w:w="5083"/>
            <w:vAlign w:val="top"/>
          </w:tcPr>
          <w:p>
            <w:r>
              <w:rPr>
                <w:sz w:val="16"/>
              </w:rPr>
              <w:t>Acquisition, manifests, record/channel policy, subject grouping, versions, exclusions.</w:t>
            </w:r>
          </w:p>
        </w:tc>
      </w:tr>
      <w:tr>
        <w:tc>
          <w:tcPr>
            <w:tcW w:type="dxa" w:w="5083"/>
            <w:vAlign w:val="top"/>
          </w:tcPr>
          <w:p>
            <w:r>
              <w:rPr>
                <w:sz w:val="16"/>
              </w:rPr>
              <w:t>ECG</w:t>
            </w:r>
          </w:p>
        </w:tc>
        <w:tc>
          <w:tcPr>
            <w:tcW w:type="dxa" w:w="5083"/>
            <w:vAlign w:val="top"/>
          </w:tcPr>
          <w:p>
            <w:r>
              <w:rPr>
                <w:sz w:val="16"/>
              </w:rPr>
              <w:t>Causal preprocessing, resampling, filtering, gap handling, windows, quality.</w:t>
            </w:r>
          </w:p>
        </w:tc>
      </w:tr>
      <w:tr>
        <w:tc>
          <w:tcPr>
            <w:tcW w:type="dxa" w:w="5083"/>
            <w:vAlign w:val="top"/>
          </w:tcPr>
          <w:p>
            <w:r>
              <w:rPr>
                <w:sz w:val="16"/>
              </w:rPr>
              <w:t>Labels</w:t>
            </w:r>
          </w:p>
        </w:tc>
        <w:tc>
          <w:tcPr>
            <w:tcW w:type="dxa" w:w="5083"/>
            <w:vAlign w:val="top"/>
          </w:tcPr>
          <w:p>
            <w:r>
              <w:rPr>
                <w:sz w:val="16"/>
              </w:rPr>
              <w:t>AAMI mapping, symbol handling, patient grouping, leakage tests.</w:t>
            </w:r>
          </w:p>
        </w:tc>
      </w:tr>
      <w:tr>
        <w:tc>
          <w:tcPr>
            <w:tcW w:type="dxa" w:w="5083"/>
            <w:vAlign w:val="top"/>
          </w:tcPr>
          <w:p>
            <w:r>
              <w:rPr>
                <w:sz w:val="16"/>
              </w:rPr>
              <w:t>ML</w:t>
            </w:r>
          </w:p>
        </w:tc>
        <w:tc>
          <w:tcPr>
            <w:tcW w:type="dxa" w:w="5083"/>
            <w:vAlign w:val="top"/>
          </w:tcPr>
          <w:p>
            <w:r>
              <w:rPr>
                <w:sz w:val="16"/>
              </w:rPr>
              <w:t>Baselines, MODEL_V1, calibration, explainability, internal/external evaluation.</w:t>
            </w:r>
          </w:p>
        </w:tc>
      </w:tr>
      <w:tr>
        <w:tc>
          <w:tcPr>
            <w:tcW w:type="dxa" w:w="5083"/>
            <w:vAlign w:val="top"/>
          </w:tcPr>
          <w:p>
            <w:r>
              <w:rPr>
                <w:sz w:val="16"/>
              </w:rPr>
              <w:t>Multimodal</w:t>
            </w:r>
          </w:p>
        </w:tc>
        <w:tc>
          <w:tcPr>
            <w:tcW w:type="dxa" w:w="5083"/>
            <w:vAlign w:val="top"/>
          </w:tcPr>
          <w:p>
            <w:r>
              <w:rPr>
                <w:sz w:val="16"/>
              </w:rPr>
              <w:t>PPG, pulse, SpO2, HR, quality, synchronization, consistency, deterministic fusion, alert episodes.</w:t>
            </w:r>
          </w:p>
        </w:tc>
      </w:tr>
      <w:tr>
        <w:tc>
          <w:tcPr>
            <w:tcW w:type="dxa" w:w="5083"/>
            <w:vAlign w:val="top"/>
          </w:tcPr>
          <w:p>
            <w:r>
              <w:rPr>
                <w:sz w:val="16"/>
              </w:rPr>
              <w:t>Federated</w:t>
            </w:r>
          </w:p>
        </w:tc>
        <w:tc>
          <w:tcPr>
            <w:tcW w:type="dxa" w:w="5083"/>
            <w:vAlign w:val="top"/>
          </w:tcPr>
          <w:p>
            <w:r>
              <w:rPr>
                <w:sz w:val="16"/>
              </w:rPr>
              <w:t>Partitioning, client manifests, FedAvg, non-IID, FedProx, SecAgg+, communication/resource metrics.</w:t>
            </w:r>
          </w:p>
        </w:tc>
      </w:tr>
      <w:tr>
        <w:tc>
          <w:tcPr>
            <w:tcW w:type="dxa" w:w="5083"/>
            <w:vAlign w:val="top"/>
          </w:tcPr>
          <w:p>
            <w:r>
              <w:rPr>
                <w:sz w:val="16"/>
              </w:rPr>
              <w:t>Deployment</w:t>
            </w:r>
          </w:p>
        </w:tc>
        <w:tc>
          <w:tcPr>
            <w:tcW w:type="dxa" w:w="5083"/>
            <w:vAlign w:val="top"/>
          </w:tcPr>
          <w:p>
            <w:r>
              <w:rPr>
                <w:sz w:val="16"/>
              </w:rPr>
              <w:t>Gateway, runtime contracts, logging, replay, configuration, fault handling.</w:t>
            </w:r>
          </w:p>
        </w:tc>
      </w:tr>
      <w:tr>
        <w:tc>
          <w:tcPr>
            <w:tcW w:type="dxa" w:w="5083"/>
            <w:vAlign w:val="top"/>
          </w:tcPr>
          <w:p>
            <w:r>
              <w:rPr>
                <w:sz w:val="16"/>
              </w:rPr>
              <w:t>Application</w:t>
            </w:r>
          </w:p>
        </w:tc>
        <w:tc>
          <w:tcPr>
            <w:tcW w:type="dxa" w:w="5083"/>
            <w:vAlign w:val="top"/>
          </w:tcPr>
          <w:p>
            <w:r>
              <w:rPr>
                <w:sz w:val="16"/>
              </w:rPr>
              <w:t>API, streaming schema, state model, dashboard, research-only semantics.</w:t>
            </w:r>
          </w:p>
        </w:tc>
      </w:tr>
      <w:tr>
        <w:tc>
          <w:tcPr>
            <w:tcW w:type="dxa" w:w="5083"/>
            <w:vAlign w:val="top"/>
          </w:tcPr>
          <w:p>
            <w:r>
              <w:rPr>
                <w:sz w:val="16"/>
              </w:rPr>
              <w:t>Evidence</w:t>
            </w:r>
          </w:p>
        </w:tc>
        <w:tc>
          <w:tcPr>
            <w:tcW w:type="dxa" w:w="5083"/>
            <w:vAlign w:val="top"/>
          </w:tcPr>
          <w:p>
            <w:r>
              <w:rPr>
                <w:sz w:val="16"/>
              </w:rPr>
              <w:t>Tests, manifests, hashes, experiment registry, reports, demo artifacts, viva evidence.</w:t>
            </w:r>
          </w:p>
        </w:tc>
      </w:tr>
    </w:tbl>
    <w:p/>
    <w:p>
      <w:pPr>
        <w:pStyle w:val="PromptBody"/>
      </w:pPr>
      <w:r>
        <w:t>Do not schedule a component merely because it is listed in the architecture. Schedule it at the point where its dependencies are satisfied and its output is actually consumed.</w:t>
      </w:r>
    </w:p>
    <w:p>
      <w:pPr>
        <w:pStyle w:val="Heading1"/>
      </w:pPr>
      <w:r>
        <w:t>8. REQUIREMENT-TO-IMPLEMENTATION COVERAGE MATRIX</w:t>
      </w:r>
    </w:p>
    <w:p>
      <w:pPr>
        <w:pStyle w:val="PromptBody"/>
      </w:pPr>
      <w:r>
        <w:t>This is mandatory. Create a complete coverage matrix from v2.2. Every substantive requirement, experiment, gate, interface, testable invariant, Definition-of-Done item, and required release artifact must map to:</w:t>
      </w:r>
    </w:p>
    <w:p>
      <w:pPr>
        <w:pStyle w:val="ListBullet"/>
      </w:pPr>
      <w:r>
        <w:t>one or more concrete implementation tasks;</w:t>
      </w:r>
    </w:p>
    <w:p>
      <w:pPr>
        <w:pStyle w:val="ListBullet"/>
      </w:pPr>
      <w:r>
        <w:t>the files/modules/configuration affected;</w:t>
      </w:r>
    </w:p>
    <w:p>
      <w:pPr>
        <w:pStyle w:val="ListBullet"/>
      </w:pPr>
      <w:r>
        <w:t>its validation method;</w:t>
      </w:r>
    </w:p>
    <w:p>
      <w:pPr>
        <w:pStyle w:val="ListBullet"/>
      </w:pPr>
      <w:r>
        <w:t>its acceptance criterion;</w:t>
      </w:r>
    </w:p>
    <w:p>
      <w:pPr>
        <w:pStyle w:val="ListBullet"/>
      </w:pPr>
      <w:r>
        <w:t>the gate or milestone it satisfies; and</w:t>
      </w:r>
    </w:p>
    <w:p>
      <w:pPr>
        <w:pStyle w:val="ListBullet"/>
      </w:pPr>
      <w:r>
        <w:t>the final evidence artifact retained for submission/viva.</w:t>
      </w:r>
    </w:p>
    <w:p>
      <w:pPr>
        <w:pStyle w:val="PromptBody"/>
      </w:pPr>
      <w:r>
        <w:t>After drafting the plan, perform a second coverage audit. Explicitly list anything in v2.2 that has no mapped task, validation, or evidence artifact. The plan is not complete until every such gap is either resolved or explicitly identified as intentionally out of scope by v2.2 itself.</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1728"/>
          </w:tcPr>
          <w:p>
            <w:r>
              <w:rPr>
                <w:b/>
                <w:sz w:val="17"/>
              </w:rPr>
              <w:t>v2.2 item</w:t>
            </w:r>
          </w:p>
        </w:tc>
        <w:tc>
          <w:tcPr>
            <w:tcW w:type="dxa" w:w="2736"/>
          </w:tcPr>
          <w:p>
            <w:r>
              <w:rPr>
                <w:b/>
                <w:sz w:val="17"/>
              </w:rPr>
              <w:t>Implementation task</w:t>
            </w:r>
          </w:p>
        </w:tc>
        <w:tc>
          <w:tcPr>
            <w:tcW w:type="dxa" w:w="2016"/>
          </w:tcPr>
          <w:p>
            <w:r>
              <w:rPr>
                <w:b/>
                <w:sz w:val="17"/>
              </w:rPr>
              <w:t>Files / module</w:t>
            </w:r>
          </w:p>
        </w:tc>
        <w:tc>
          <w:tcPr>
            <w:tcW w:type="dxa" w:w="2160"/>
          </w:tcPr>
          <w:p>
            <w:r>
              <w:rPr>
                <w:b/>
                <w:sz w:val="17"/>
              </w:rPr>
              <w:t>Validation</w:t>
            </w:r>
          </w:p>
        </w:tc>
        <w:tc>
          <w:tcPr>
            <w:tcW w:type="dxa" w:w="792"/>
          </w:tcPr>
          <w:p>
            <w:r>
              <w:rPr>
                <w:b/>
                <w:sz w:val="17"/>
              </w:rPr>
              <w:t>Gate</w:t>
            </w:r>
          </w:p>
        </w:tc>
        <w:tc>
          <w:tcPr>
            <w:tcW w:type="dxa" w:w="1800"/>
          </w:tcPr>
          <w:p>
            <w:r>
              <w:rPr>
                <w:b/>
                <w:sz w:val="17"/>
              </w:rPr>
              <w:t>Evidence</w:t>
            </w:r>
          </w:p>
        </w:tc>
      </w:tr>
      <w:tr>
        <w:tc>
          <w:tcPr>
            <w:tcW w:type="dxa" w:w="1728"/>
            <w:vAlign w:val="top"/>
          </w:tcPr>
          <w:p>
            <w:r>
              <w:rPr>
                <w:sz w:val="16"/>
              </w:rPr>
              <w:t>Example format only</w:t>
            </w:r>
          </w:p>
        </w:tc>
        <w:tc>
          <w:tcPr>
            <w:tcW w:type="dxa" w:w="2736"/>
            <w:vAlign w:val="top"/>
          </w:tcPr>
          <w:p>
            <w:r>
              <w:rPr>
                <w:sz w:val="16"/>
              </w:rPr>
              <w:t>Concrete action, not “implement X”</w:t>
            </w:r>
          </w:p>
        </w:tc>
        <w:tc>
          <w:tcPr>
            <w:tcW w:type="dxa" w:w="2016"/>
            <w:vAlign w:val="top"/>
          </w:tcPr>
          <w:p>
            <w:r>
              <w:rPr>
                <w:sz w:val="16"/>
              </w:rPr>
              <w:t>Exact file path or module</w:t>
            </w:r>
          </w:p>
        </w:tc>
        <w:tc>
          <w:tcPr>
            <w:tcW w:type="dxa" w:w="2160"/>
            <w:vAlign w:val="top"/>
          </w:tcPr>
          <w:p>
            <w:r>
              <w:rPr>
                <w:sz w:val="16"/>
              </w:rPr>
              <w:t>Specific test/experiment</w:t>
            </w:r>
          </w:p>
        </w:tc>
        <w:tc>
          <w:tcPr>
            <w:tcW w:type="dxa" w:w="792"/>
            <w:vAlign w:val="top"/>
          </w:tcPr>
          <w:p>
            <w:r>
              <w:rPr>
                <w:sz w:val="16"/>
              </w:rPr>
              <w:t>G#</w:t>
            </w:r>
          </w:p>
        </w:tc>
        <w:tc>
          <w:tcPr>
            <w:tcW w:type="dxa" w:w="1800"/>
            <w:vAlign w:val="top"/>
          </w:tcPr>
          <w:p>
            <w:r>
              <w:rPr>
                <w:sz w:val="16"/>
              </w:rPr>
              <w:t>Saved artifact/log/report</w:t>
            </w:r>
          </w:p>
        </w:tc>
      </w:tr>
    </w:tbl>
    <w:p/>
    <w:p>
      <w:pPr>
        <w:pStyle w:val="Heading1"/>
      </w:pPr>
      <w:r>
        <w:t>9. DEPENDENCY GRAPH AND CRITICAL PATH</w:t>
      </w:r>
    </w:p>
    <w:p>
      <w:pPr>
        <w:pStyle w:val="PromptBody"/>
      </w:pPr>
      <w:r>
        <w:t>Construct a true dependency DAG and identify the solo critical path. At minimum analyze the relationship among:</w:t>
      </w:r>
    </w:p>
    <w:p>
      <w:pPr>
        <w:pStyle w:val="ListBullet"/>
      </w:pPr>
      <w:r>
        <w:t>repository/environment → contracts → validation → datasets → labels → patient grouping → split freeze → preprocessing → windows → quality → baselines → MODEL_V1 → calibration → internal test → robustness → external evaluation</w:t>
      </w:r>
    </w:p>
    <w:p>
      <w:pPr>
        <w:pStyle w:val="ListBullet"/>
      </w:pPr>
      <w:r>
        <w:t>PPG → pulse → SpO2 → quality → synchronization → cross-modal consistency → deterministic fusion → alert episode manager → controlled quality-aware experiment</w:t>
      </w:r>
    </w:p>
    <w:p>
      <w:pPr>
        <w:pStyle w:val="ListBullet"/>
      </w:pPr>
      <w:r>
        <w:t>toy aggregation → real MODEL_V1 FedAvg → non-IID → FedProx → SecAgg+ → gateway/resource analysis</w:t>
      </w:r>
    </w:p>
    <w:p>
      <w:pPr>
        <w:pStyle w:val="ListBullet"/>
      </w:pPr>
      <w:r>
        <w:t>mock API → real model API → streaming/state behavior → real wearable integration → final dashboard</w:t>
      </w:r>
    </w:p>
    <w:p>
      <w:pPr>
        <w:pStyle w:val="PromptBody"/>
      </w:pPr>
      <w:r>
        <w:t>Do not assume numerical experiment IDs determine execution order. Explain which experiments are actually unlocked by each freeze and validation result.</w:t>
      </w:r>
    </w:p>
    <w:p>
      <w:pPr>
        <w:pStyle w:val="Heading1"/>
      </w:pPr>
      <w:r>
        <w:t>10. WORK CLASSIFICATION AND CONTEXT-SWITCH MINIMIZATION</w:t>
      </w:r>
    </w:p>
    <w:p>
      <w:pPr>
        <w:pStyle w:val="PromptBody"/>
      </w:pPr>
      <w:r>
        <w:t>Classify every major work item as FOUNDATIONAL, PARALLELIZABLE VIA FIXTURES, DEPENDENT, VALIDATION, or RELEASE/EVIDENCE.</w:t>
      </w:r>
    </w:p>
    <w:p>
      <w:pPr>
        <w:pStyle w:val="PromptBody"/>
      </w:pPr>
      <w:r>
        <w:t>Then group activities into implementation batches that minimize context switching. For every batch, state what is intentionally postponed.</w:t>
      </w:r>
    </w:p>
    <w:tbl>
      <w:tblPr>
        <w:tblStyle w:val="TableGrid"/>
        <w:tblW w:type="auto" w:w="0"/>
        <w:jc w:val="center"/>
        <w:tblLook w:firstColumn="1" w:firstRow="1" w:lastColumn="0" w:lastRow="0" w:noHBand="0" w:noVBand="1" w:val="04A0"/>
      </w:tblPr>
      <w:tblGrid>
        <w:gridCol w:w="3389"/>
        <w:gridCol w:w="3389"/>
        <w:gridCol w:w="3389"/>
      </w:tblGrid>
      <w:tr>
        <w:tc>
          <w:tcPr>
            <w:tcW w:type="dxa" w:w="1728"/>
          </w:tcPr>
          <w:p>
            <w:r>
              <w:rPr>
                <w:b/>
                <w:sz w:val="17"/>
              </w:rPr>
              <w:t>Work class</w:t>
            </w:r>
          </w:p>
        </w:tc>
        <w:tc>
          <w:tcPr>
            <w:tcW w:type="dxa" w:w="4032"/>
          </w:tcPr>
          <w:p>
            <w:r>
              <w:rPr>
                <w:b/>
                <w:sz w:val="17"/>
              </w:rPr>
              <w:t>Meaning</w:t>
            </w:r>
          </w:p>
        </w:tc>
        <w:tc>
          <w:tcPr>
            <w:tcW w:type="dxa" w:w="4032"/>
          </w:tcPr>
          <w:p>
            <w:r>
              <w:rPr>
                <w:b/>
                <w:sz w:val="17"/>
              </w:rPr>
              <w:t>Expected planning behavior</w:t>
            </w:r>
          </w:p>
        </w:tc>
      </w:tr>
      <w:tr>
        <w:tc>
          <w:tcPr>
            <w:tcW w:type="dxa" w:w="1728"/>
            <w:vAlign w:val="top"/>
          </w:tcPr>
          <w:p>
            <w:r>
              <w:rPr>
                <w:sz w:val="16"/>
              </w:rPr>
              <w:t>FOUNDATIONAL</w:t>
            </w:r>
          </w:p>
        </w:tc>
        <w:tc>
          <w:tcPr>
            <w:tcW w:type="dxa" w:w="4032"/>
            <w:vAlign w:val="top"/>
          </w:tcPr>
          <w:p>
            <w:r>
              <w:rPr>
                <w:sz w:val="16"/>
              </w:rPr>
              <w:t>Must precede most downstream work.</w:t>
            </w:r>
          </w:p>
        </w:tc>
        <w:tc>
          <w:tcPr>
            <w:tcW w:type="dxa" w:w="4032"/>
            <w:vAlign w:val="top"/>
          </w:tcPr>
          <w:p>
            <w:r>
              <w:rPr>
                <w:sz w:val="16"/>
              </w:rPr>
              <w:t>Build early; test immediately; freeze when stable.</w:t>
            </w:r>
          </w:p>
        </w:tc>
      </w:tr>
      <w:tr>
        <w:tc>
          <w:tcPr>
            <w:tcW w:type="dxa" w:w="1728"/>
            <w:vAlign w:val="top"/>
          </w:tcPr>
          <w:p>
            <w:r>
              <w:rPr>
                <w:sz w:val="16"/>
              </w:rPr>
              <w:t>PARALLELIZABLE VIA FIXTURES</w:t>
            </w:r>
          </w:p>
        </w:tc>
        <w:tc>
          <w:tcPr>
            <w:tcW w:type="dxa" w:w="4032"/>
            <w:vAlign w:val="top"/>
          </w:tcPr>
          <w:p>
            <w:r>
              <w:rPr>
                <w:sz w:val="16"/>
              </w:rPr>
              <w:t>Can be built against stable interfaces before real data/component exists.</w:t>
            </w:r>
          </w:p>
        </w:tc>
        <w:tc>
          <w:tcPr>
            <w:tcW w:type="dxa" w:w="4032"/>
            <w:vAlign w:val="top"/>
          </w:tcPr>
          <w:p>
            <w:r>
              <w:rPr>
                <w:sz w:val="16"/>
              </w:rPr>
              <w:t>Advance early with fixtures, then replace fixtures explicitly.</w:t>
            </w:r>
          </w:p>
        </w:tc>
      </w:tr>
      <w:tr>
        <w:tc>
          <w:tcPr>
            <w:tcW w:type="dxa" w:w="1728"/>
            <w:vAlign w:val="top"/>
          </w:tcPr>
          <w:p>
            <w:r>
              <w:rPr>
                <w:sz w:val="16"/>
              </w:rPr>
              <w:t>DEPENDENT</w:t>
            </w:r>
          </w:p>
        </w:tc>
        <w:tc>
          <w:tcPr>
            <w:tcW w:type="dxa" w:w="4032"/>
            <w:vAlign w:val="top"/>
          </w:tcPr>
          <w:p>
            <w:r>
              <w:rPr>
                <w:sz w:val="16"/>
              </w:rPr>
              <w:t>Requires a real upstream result.</w:t>
            </w:r>
          </w:p>
        </w:tc>
        <w:tc>
          <w:tcPr>
            <w:tcW w:type="dxa" w:w="4032"/>
            <w:vAlign w:val="top"/>
          </w:tcPr>
          <w:p>
            <w:r>
              <w:rPr>
                <w:sz w:val="16"/>
              </w:rPr>
              <w:t>Do not fake a final result; wait for prerequisite.</w:t>
            </w:r>
          </w:p>
        </w:tc>
      </w:tr>
      <w:tr>
        <w:tc>
          <w:tcPr>
            <w:tcW w:type="dxa" w:w="1728"/>
            <w:vAlign w:val="top"/>
          </w:tcPr>
          <w:p>
            <w:r>
              <w:rPr>
                <w:sz w:val="16"/>
              </w:rPr>
              <w:t>VALIDATION</w:t>
            </w:r>
          </w:p>
        </w:tc>
        <w:tc>
          <w:tcPr>
            <w:tcW w:type="dxa" w:w="4032"/>
            <w:vAlign w:val="top"/>
          </w:tcPr>
          <w:p>
            <w:r>
              <w:rPr>
                <w:sz w:val="16"/>
              </w:rPr>
              <w:t>Proves an existing implementation is correct.</w:t>
            </w:r>
          </w:p>
        </w:tc>
        <w:tc>
          <w:tcPr>
            <w:tcW w:type="dxa" w:w="4032"/>
            <w:vAlign w:val="top"/>
          </w:tcPr>
          <w:p>
            <w:r>
              <w:rPr>
                <w:sz w:val="16"/>
              </w:rPr>
              <w:t>Attach directly to the component and gate.</w:t>
            </w:r>
          </w:p>
        </w:tc>
      </w:tr>
      <w:tr>
        <w:tc>
          <w:tcPr>
            <w:tcW w:type="dxa" w:w="1728"/>
            <w:vAlign w:val="top"/>
          </w:tcPr>
          <w:p>
            <w:r>
              <w:rPr>
                <w:sz w:val="16"/>
              </w:rPr>
              <w:t>RELEASE/EVIDENCE</w:t>
            </w:r>
          </w:p>
        </w:tc>
        <w:tc>
          <w:tcPr>
            <w:tcW w:type="dxa" w:w="4032"/>
            <w:vAlign w:val="top"/>
          </w:tcPr>
          <w:p>
            <w:r>
              <w:rPr>
                <w:sz w:val="16"/>
              </w:rPr>
              <w:t>Turns validated work into reproducible submission artifacts.</w:t>
            </w:r>
          </w:p>
        </w:tc>
        <w:tc>
          <w:tcPr>
            <w:tcW w:type="dxa" w:w="4032"/>
            <w:vAlign w:val="top"/>
          </w:tcPr>
          <w:p>
            <w:r>
              <w:rPr>
                <w:sz w:val="16"/>
              </w:rPr>
              <w:t>Generate from reproducible runs, not manual reconstruction.</w:t>
            </w:r>
          </w:p>
        </w:tc>
      </w:tr>
    </w:tbl>
    <w:p/>
    <w:p>
      <w:pPr>
        <w:pStyle w:val="Heading1"/>
      </w:pPr>
      <w:r>
        <w:t>11. VERTICAL-SLICE STRATEGY</w:t>
      </w:r>
    </w:p>
    <w:p>
      <w:pPr>
        <w:pStyle w:val="PromptBody"/>
      </w:pPr>
      <w:r>
        <w:t>Define five concrete slices and their boundaries:</w:t>
      </w:r>
    </w:p>
    <w:p>
      <w:pPr>
        <w:pStyle w:val="ListBullet"/>
      </w:pPr>
      <w:r>
        <w:t>Vertical Slice 0: fixture input → canonical schema → preprocessing → mock inference → state → API → dashboard.</w:t>
      </w:r>
    </w:p>
    <w:p>
      <w:pPr>
        <w:pStyle w:val="ListBullet"/>
      </w:pPr>
      <w:r>
        <w:t>Vertical Slice 1: real centralized ECG input → preprocessing → MODEL_V1 inference → calibration → evaluation artifact.</w:t>
      </w:r>
    </w:p>
    <w:p>
      <w:pPr>
        <w:pStyle w:val="ListBullet"/>
      </w:pPr>
      <w:r>
        <w:t>Vertical Slice 2: real/controlled ECG + PPG/SpO2/HR quality context → deterministic fusion → episode manager → controlled degradation experiment.</w:t>
      </w:r>
    </w:p>
    <w:p>
      <w:pPr>
        <w:pStyle w:val="ListBullet"/>
      </w:pPr>
      <w:r>
        <w:t>Vertical Slice 3: frozen model → federated client partition → FedAvg → evaluation → experiment artifact.</w:t>
      </w:r>
    </w:p>
    <w:p>
      <w:pPr>
        <w:pStyle w:val="ListBullet"/>
      </w:pPr>
      <w:r>
        <w:t>Final Slice: real synchronized wearable session → gateway → inference/state → API → dashboard → saved evidence.</w:t>
      </w:r>
    </w:p>
    <w:p>
      <w:pPr>
        <w:pStyle w:val="PromptBody"/>
      </w:pPr>
      <w:r>
        <w:t>For each slice explicitly state: what is real, what is mocked, what is proven, what remains unvalidated, and what gate it supports. Never allow a fixture-based result to masquerade as final evidence.</w:t>
      </w:r>
    </w:p>
    <w:p>
      <w:pPr>
        <w:pStyle w:val="Heading1"/>
      </w:pPr>
      <w:r>
        <w:t>12. REPOSITORY AND MODULE CREATION ORDER</w:t>
      </w:r>
    </w:p>
    <w:p>
      <w:pPr>
        <w:pStyle w:val="PromptBody"/>
      </w:pPr>
      <w:r>
        <w:t>Use the v2.2 repository layout and turn it into an actual file/module creation order. At minimum cover:</w:t>
      </w:r>
    </w:p>
    <w:p>
      <w:pPr>
        <w:pStyle w:val="PromptCode"/>
        <w:ind w:left="259"/>
      </w:pPr>
      <w:r>
        <w:t>contracts/</w:t>
        <w:br/>
        <w:t>configs/</w:t>
        <w:br/>
        <w:t>datasets/</w:t>
        <w:br/>
        <w:t>manifests/</w:t>
        <w:br/>
        <w:t>preprocessing/</w:t>
        <w:br/>
        <w:t>features/</w:t>
        <w:br/>
        <w:t>models/</w:t>
        <w:br/>
        <w:t>fusion/</w:t>
        <w:br/>
        <w:t>training/</w:t>
        <w:br/>
        <w:t>federated/</w:t>
        <w:br/>
        <w:t>privacy/</w:t>
        <w:br/>
        <w:t>evaluation/</w:t>
        <w:br/>
        <w:t>deployment/</w:t>
        <w:br/>
        <w:t>api/</w:t>
        <w:br/>
        <w:t>dashboard/</w:t>
        <w:br/>
        <w:t>tests/</w:t>
        <w:br/>
        <w:t>experiments/</w:t>
        <w:br/>
        <w:t>reports/</w:t>
        <w:br/>
        <w:t>docs/</w:t>
        <w:br/>
        <w:t>scripts/</w:t>
      </w:r>
    </w:p>
    <w:p>
      <w:pPr>
        <w:pStyle w:val="PromptBody"/>
      </w:pPr>
      <w:r>
        <w:t>For every critical file/module provide: purpose, inputs, outputs, dependencies, tests, first consumer, configuration source, and freeze status.</w:t>
      </w:r>
    </w:p>
    <w:p>
      <w:pPr>
        <w:pStyle w:val="PromptBody"/>
      </w:pPr>
      <w:r>
        <w:t>Never describe a critical task only as “implement module X”. The plan must identify the concrete contract and Definition of Done.</w:t>
      </w:r>
    </w:p>
    <w:p>
      <w:pPr>
        <w:pStyle w:val="Heading1"/>
      </w:pPr>
      <w:r>
        <w:t>13. HARDWARE-FIRST-RISK STRATEGY</w:t>
      </w:r>
    </w:p>
    <w:p>
      <w:pPr>
        <w:pStyle w:val="PromptBody"/>
      </w:pPr>
      <w:r>
        <w:t>Hardware risk must be attacked early without making software wait unnecessarily.</w:t>
      </w:r>
    </w:p>
    <w:p>
      <w:pPr>
        <w:pStyle w:val="PromptBody"/>
      </w:pPr>
      <w:r>
        <w:t>Explicitly schedule verification for all items marked VERIFICATION REQUIRED in v2.2, including: exact ESP32 variant; ADC characteristics; timing/jitter behavior; AD8232 gain/filter/circuit details and electrode placement; MAX30102 configuration/register settings; LED current/pulse parameters; achievable PPG rate; SpO2 algorithm/version/provenance; transport packet format; integrity checking; timestamps; and synchronization.</w:t>
      </w:r>
    </w:p>
    <w:p>
      <w:pPr>
        <w:pStyle w:val="PromptBody"/>
      </w:pPr>
      <w:r>
        <w:t>Create two tracks: hardware-dependent and hardware-independent. State the earliest safe hardware verification point, the latest safe verification point, and exactly which software components can proceed with fixtures before hardware is locked.</w:t>
      </w:r>
    </w:p>
    <w:p>
      <w:pPr>
        <w:pStyle w:val="Heading1"/>
      </w:pPr>
      <w:r>
        <w:t>14. DATA AND ECG EXECUTION PLAN</w:t>
      </w:r>
    </w:p>
    <w:p>
      <w:pPr>
        <w:pStyle w:val="PromptBody"/>
      </w:pPr>
      <w:r>
        <w:t>Produce the exact execution order for acquisition/versioning, manifests, label mapping, subject grouping, split freeze, leakage tests, causal preprocessing, short-gap handling, long-gap handling, window construction, quality, baselines, MODEL_V1, calibration, internal evaluation, noise robustness, and external validation.</w:t>
      </w:r>
    </w:p>
    <w:p>
      <w:pPr>
        <w:pStyle w:val="PromptBody"/>
      </w:pPr>
      <w:r>
        <w:t>Preserve these causal rules from v2.2: short gaps up to 100 ms use causal zero-order hold from the most recent pre-gap sample plus gap masking/degraded status; gaps above 100 ms are not filled, spanning windows are unusable, and state/reset behavior must follow the locked specification.</w:t>
      </w:r>
    </w:p>
    <w:p>
      <w:pPr>
        <w:pStyle w:val="PromptBody"/>
      </w:pPr>
      <w:r>
        <w:t>The plan must explicitly test future-append behavior and chunk-equivalence for causal processing where required by v2.2.</w:t>
      </w:r>
    </w:p>
    <w:p>
      <w:pPr>
        <w:pStyle w:val="Heading1"/>
      </w:pPr>
      <w:r>
        <w:t>15. PPG / SPO2 / QUALITY / MULTIMODAL EXECUTION PLAN</w:t>
      </w:r>
    </w:p>
    <w:p>
      <w:pPr>
        <w:pStyle w:val="PromptBody"/>
      </w:pPr>
      <w:r>
        <w:t>Plan the subsystem as: PPG loader → preprocessing → pulse/HR estimation → SpO2 provenance → signal quality → temporal synchronization → cross-modal consistency → deterministic fusion → alert episode manager → controlled degradation harness → ECG-only versus quality-aware comparison.</w:t>
      </w:r>
    </w:p>
    <w:p>
      <w:pPr>
        <w:pStyle w:val="PromptBody"/>
      </w:pPr>
      <w:r>
        <w:t>Do not invent multimodal arrhythmia labels that the source data do not support. The multimodal contribution is the quality/context and monitoring behavior specified by v2.2.</w:t>
      </w:r>
    </w:p>
    <w:p>
      <w:pPr>
        <w:pStyle w:val="PromptBody"/>
      </w:pPr>
      <w:r>
        <w:t>Preserve the locked alert behavior: two consecutive above-threshold observations to open, two consecutive below-threshold observations to close, a 30-second cooldown, and explicit degraded/unusable behavior as specified.</w:t>
      </w:r>
    </w:p>
    <w:p>
      <w:pPr>
        <w:pStyle w:val="PromptBody"/>
      </w:pPr>
      <w:r>
        <w:t>Make every state transition unit-testable and every alert episode count reproducible.</w:t>
      </w:r>
    </w:p>
    <w:p>
      <w:pPr>
        <w:pStyle w:val="Heading1"/>
      </w:pPr>
      <w:r>
        <w:t>16. CENTRALIZED MODEL-DEVELOPMENT PLAN</w:t>
      </w:r>
    </w:p>
    <w:p>
      <w:pPr>
        <w:pStyle w:val="PromptBody"/>
      </w:pPr>
      <w:r>
        <w:t>Use the locked development progression: majority baseline → logistic regression → random forest → MODEL_V1. The majority baseline must be determined from TRAINING prevalence only.</w:t>
      </w:r>
    </w:p>
    <w:p>
      <w:pPr>
        <w:pStyle w:val="PromptBody"/>
      </w:pPr>
      <w:r>
        <w:t>Before MODEL_V1 is considered trustworthy, require validated labels, patient-disjoint splits, preprocessing correctness, leakage checks, and baseline metrics.</w:t>
      </w:r>
    </w:p>
    <w:p>
      <w:pPr>
        <w:pStyle w:val="PromptBody"/>
      </w:pPr>
      <w:r>
        <w:t>Calibration must be performed only on the allowed development partition. Because the calibration partition may be small, the plan must identify this limitation and specify what claims are and are not supported.</w:t>
      </w:r>
    </w:p>
    <w:p>
      <w:pPr>
        <w:pStyle w:val="PromptBody"/>
      </w:pPr>
      <w:r>
        <w:t>Lock MODEL_V1 before downstream federated comparison unless a documented bug invalidates the lock.</w:t>
      </w:r>
    </w:p>
    <w:p>
      <w:pPr>
        <w:pStyle w:val="PromptBody"/>
      </w:pPr>
      <w:r>
        <w:t>Use the v2.2 explainability method as frozen: Integrated Gradients with the specified baseline, pre-sigmoid output, integration steps/quadrature, attribution handling, fixed case-selection policy, and convergence check. Do not casually substitute an alternative explanation method.</w:t>
      </w:r>
    </w:p>
    <w:p>
      <w:pPr>
        <w:pStyle w:val="Heading1"/>
      </w:pPr>
      <w:r>
        <w:t>17. FEDERATED-LEARNING EXECUTION PLAN</w:t>
      </w:r>
    </w:p>
    <w:p>
      <w:pPr>
        <w:pStyle w:val="PromptBody"/>
      </w:pPr>
      <w:r>
        <w:t>Enforce this progression:</w:t>
      </w:r>
    </w:p>
    <w:p>
      <w:pPr>
        <w:pStyle w:val="ListNumber"/>
      </w:pPr>
      <w:r>
        <w:t>Toy aggregation correctness with analytically known results.</w:t>
      </w:r>
    </w:p>
    <w:p>
      <w:pPr>
        <w:pStyle w:val="ListNumber"/>
      </w:pPr>
      <w:r>
        <w:t>Toy FedAvg orchestration and serialization.</w:t>
      </w:r>
    </w:p>
    <w:p>
      <w:pPr>
        <w:pStyle w:val="ListNumber"/>
      </w:pPr>
      <w:r>
        <w:t>Real MODEL_V1 compatibility with a controlled IID partition.</w:t>
      </w:r>
    </w:p>
    <w:p>
      <w:pPr>
        <w:pStyle w:val="ListNumber"/>
      </w:pPr>
      <w:r>
        <w:t>Real non-IID client partitions using the frozen data/model pipeline.</w:t>
      </w:r>
    </w:p>
    <w:p>
      <w:pPr>
        <w:pStyle w:val="ListNumber"/>
      </w:pPr>
      <w:r>
        <w:t>FedProx comparison with all matched variables except the proximal term.</w:t>
      </w:r>
    </w:p>
    <w:p>
      <w:pPr>
        <w:pStyle w:val="ListNumber"/>
      </w:pPr>
      <w:r>
        <w:t>SecAgg+ correctness/privacy-protocol behavior within the v2.2 scope.</w:t>
      </w:r>
    </w:p>
    <w:p>
      <w:pPr>
        <w:pStyle w:val="ListNumber"/>
      </w:pPr>
      <w:r>
        <w:t>Communication, runtime, memory, and resource analysis.</w:t>
      </w:r>
    </w:p>
    <w:p>
      <w:pPr>
        <w:pStyle w:val="PromptBody"/>
      </w:pPr>
      <w:r>
        <w:t>Require an explicit μ=0 equivalence test for FedProx against the matching FedAvg implementation where the specification requires it.</w:t>
      </w:r>
    </w:p>
    <w:p>
      <w:pPr>
        <w:pStyle w:val="PromptBody"/>
      </w:pPr>
      <w:r>
        <w:t>Federated sites are synthetic research partitions unless real institutions are evidenced. The implementation plan must not use institutional language in metrics, figures, or API fields.</w:t>
      </w:r>
    </w:p>
    <w:p>
      <w:pPr>
        <w:pStyle w:val="Heading1"/>
      </w:pPr>
      <w:r>
        <w:t>18. PRIVACY AND SECURE-AGGREGATION PLAN</w:t>
      </w:r>
    </w:p>
    <w:p>
      <w:pPr>
        <w:pStyle w:val="PromptBody"/>
      </w:pPr>
      <w:r>
        <w:t>Keep the privacy claim narrowly scoped to the protocol behavior that is actually implemented and tested. Do not claim complete privacy, anonymity, or protection from all attack classes.</w:t>
      </w:r>
    </w:p>
    <w:p>
      <w:pPr>
        <w:pStyle w:val="PromptBody"/>
      </w:pPr>
      <w:r>
        <w:t>Do not start secure aggregation before plain aggregation is correct. Define key exchange/setup, masking/unmasking, dropout/failure handling, aggregate correctness, and reproducibility requirements exactly as supported by v2.2.</w:t>
      </w:r>
    </w:p>
    <w:p>
      <w:pPr>
        <w:pStyle w:val="PromptBody"/>
      </w:pPr>
      <w:r>
        <w:t>If the privacy mechanism cannot be completed without invalidating the schedule, the fallback must explicitly remove the unsupported privacy claim rather than leaving an unverifiable placeholder.</w:t>
      </w:r>
    </w:p>
    <w:p>
      <w:pPr>
        <w:pStyle w:val="Heading1"/>
      </w:pPr>
      <w:r>
        <w:t>19. GATEWAY / DEPLOYMENT / API / DASHBOARD PLAN</w:t>
      </w:r>
    </w:p>
    <w:p>
      <w:pPr>
        <w:pStyle w:val="PromptBody"/>
      </w:pPr>
      <w:r>
        <w:t>Build runtime contracts early enough to catch integration problems, but postpone cosmetic UI refinement until model/state contracts are stable.</w:t>
      </w:r>
    </w:p>
    <w:p>
      <w:pPr>
        <w:pStyle w:val="PromptBody"/>
      </w:pPr>
      <w:r>
        <w:t>Use mock inference to establish API schemas and dashboard state behavior before full model integration. Then replace the mock with real inference and streaming behavior.</w:t>
      </w:r>
    </w:p>
    <w:p>
      <w:pPr>
        <w:pStyle w:val="PromptBody"/>
      </w:pPr>
      <w:r>
        <w:t>Preserve research-only semantics, including explicit calibration_domain metadata and no diagnostic implication. API fields, logs, and dashboard labels must not overstate the evidence.</w:t>
      </w:r>
    </w:p>
    <w:p>
      <w:pPr>
        <w:pStyle w:val="PromptBody"/>
      </w:pPr>
      <w:r>
        <w:t>Gateway work must include replayability, configuration capture, failure handling, resource metrics, and the required WEARABLE_V1 validation evidence.</w:t>
      </w:r>
    </w:p>
    <w:p>
      <w:pPr>
        <w:pStyle w:val="Heading1"/>
      </w:pPr>
      <w:r>
        <w:t>20. TESTING AND VERIFICATION STRATEGY</w:t>
      </w:r>
    </w:p>
    <w:p>
      <w:pPr>
        <w:pStyle w:val="PromptBody"/>
      </w:pPr>
      <w:r>
        <w:t>Use tests to prevent scientifically invalid work from accumulating. For each subsystem decide whether tests precede implementation, accompany implementation, or immediately follow the prototype.</w:t>
      </w:r>
    </w:p>
    <w:p>
      <w:pPr>
        <w:pStyle w:val="PromptBody"/>
      </w:pPr>
      <w:r>
        <w:t>Mandatory early test areas include:</w:t>
      </w:r>
    </w:p>
    <w:p>
      <w:pPr>
        <w:pStyle w:val="ListBullet"/>
      </w:pPr>
      <w:r>
        <w:t>patient/record disjointness and leakage prevention</w:t>
      </w:r>
    </w:p>
    <w:p>
      <w:pPr>
        <w:pStyle w:val="ListBullet"/>
      </w:pPr>
      <w:r>
        <w:t>201/202 grouping or equivalent record-pair handling where applicable</w:t>
      </w:r>
    </w:p>
    <w:p>
      <w:pPr>
        <w:pStyle w:val="ListBullet"/>
      </w:pPr>
      <w:r>
        <w:t>AAMI mapping allowlist and unmapped-label exclusion</w:t>
      </w:r>
    </w:p>
    <w:p>
      <w:pPr>
        <w:pStyle w:val="ListBullet"/>
      </w:pPr>
      <w:r>
        <w:t>causal filtering and resampling</w:t>
      </w:r>
    </w:p>
    <w:p>
      <w:pPr>
        <w:pStyle w:val="ListBullet"/>
      </w:pPr>
      <w:r>
        <w:t>short-gap and long-gap policy</w:t>
      </w:r>
    </w:p>
    <w:p>
      <w:pPr>
        <w:pStyle w:val="ListBullet"/>
      </w:pPr>
      <w:r>
        <w:t>window boundary/stride correctness</w:t>
      </w:r>
    </w:p>
    <w:p>
      <w:pPr>
        <w:pStyle w:val="ListBullet"/>
      </w:pPr>
      <w:r>
        <w:t>majority baseline using training prevalence only</w:t>
      </w:r>
    </w:p>
    <w:p>
      <w:pPr>
        <w:pStyle w:val="ListBullet"/>
      </w:pPr>
      <w:r>
        <w:t>patient-cluster bootstrap/statistical evaluation behavior as specified</w:t>
      </w:r>
    </w:p>
    <w:p>
      <w:pPr>
        <w:pStyle w:val="ListBullet"/>
      </w:pPr>
      <w:r>
        <w:t>FedAvg analytical correctness</w:t>
      </w:r>
    </w:p>
    <w:p>
      <w:pPr>
        <w:pStyle w:val="ListBullet"/>
      </w:pPr>
      <w:r>
        <w:t>FedProx μ=0 equivalence</w:t>
      </w:r>
    </w:p>
    <w:p>
      <w:pPr>
        <w:pStyle w:val="ListBullet"/>
      </w:pPr>
      <w:r>
        <w:t>fusion state transitions</w:t>
      </w:r>
    </w:p>
    <w:p>
      <w:pPr>
        <w:pStyle w:val="ListBullet"/>
      </w:pPr>
      <w:r>
        <w:t>alert episode opening/closing/cooldown</w:t>
      </w:r>
    </w:p>
    <w:p>
      <w:pPr>
        <w:pStyle w:val="ListBullet"/>
      </w:pPr>
      <w:r>
        <w:t>API/schema contracts</w:t>
      </w:r>
    </w:p>
    <w:p>
      <w:pPr>
        <w:pStyle w:val="ListBullet"/>
      </w:pPr>
      <w:r>
        <w:t>replay determinism and seed behavior</w:t>
      </w:r>
    </w:p>
    <w:p>
      <w:pPr>
        <w:pStyle w:val="ListBullet"/>
      </w:pPr>
      <w:r>
        <w:t>configuration/version/hash capture</w:t>
      </w:r>
    </w:p>
    <w:p>
      <w:pPr>
        <w:pStyle w:val="PromptBody"/>
      </w:pPr>
      <w:r>
        <w:t>A test that only checks that code runs is not sufficient where scientific correctness is at stake. Prefer invariant-based tests with known expected outcomes.</w:t>
      </w:r>
    </w:p>
    <w:p>
      <w:pPr>
        <w:pStyle w:val="Heading1"/>
      </w:pPr>
      <w:r>
        <w:t>21. FREEZE MAP AND CHANGE CONTROL</w:t>
      </w:r>
    </w:p>
    <w:p>
      <w:pPr>
        <w:pStyle w:val="PromptBody"/>
      </w:pPr>
      <w:r>
        <w:t>Create a chronological freeze map for:</w:t>
      </w:r>
    </w:p>
    <w:p>
      <w:pPr>
        <w:pStyle w:val="ListNumber"/>
      </w:pPr>
      <w:r>
        <w:t>Hardware/data contract</w:t>
      </w:r>
    </w:p>
    <w:p>
      <w:pPr>
        <w:pStyle w:val="ListNumber"/>
      </w:pPr>
      <w:r>
        <w:t>Dataset versions and manifests</w:t>
      </w:r>
    </w:p>
    <w:p>
      <w:pPr>
        <w:pStyle w:val="ListNumber"/>
      </w:pPr>
      <w:r>
        <w:t>Label mapping</w:t>
      </w:r>
    </w:p>
    <w:p>
      <w:pPr>
        <w:pStyle w:val="ListNumber"/>
      </w:pPr>
      <w:r>
        <w:t>Patient/subject split</w:t>
      </w:r>
    </w:p>
    <w:p>
      <w:pPr>
        <w:pStyle w:val="ListNumber"/>
      </w:pPr>
      <w:r>
        <w:t>Preprocessing</w:t>
      </w:r>
    </w:p>
    <w:p>
      <w:pPr>
        <w:pStyle w:val="ListNumber"/>
      </w:pPr>
      <w:r>
        <w:t>Baselines</w:t>
      </w:r>
    </w:p>
    <w:p>
      <w:pPr>
        <w:pStyle w:val="ListNumber"/>
      </w:pPr>
      <w:r>
        <w:t>MODEL_V1</w:t>
      </w:r>
    </w:p>
    <w:p>
      <w:pPr>
        <w:pStyle w:val="ListNumber"/>
      </w:pPr>
      <w:r>
        <w:t>Calibration</w:t>
      </w:r>
    </w:p>
    <w:p>
      <w:pPr>
        <w:pStyle w:val="ListNumber"/>
      </w:pPr>
      <w:r>
        <w:t>Internal test</w:t>
      </w:r>
    </w:p>
    <w:p>
      <w:pPr>
        <w:pStyle w:val="ListNumber"/>
      </w:pPr>
      <w:r>
        <w:t>External evaluation</w:t>
      </w:r>
    </w:p>
    <w:p>
      <w:pPr>
        <w:pStyle w:val="ListNumber"/>
      </w:pPr>
      <w:r>
        <w:t>Federated configuration</w:t>
      </w:r>
    </w:p>
    <w:p>
      <w:pPr>
        <w:pStyle w:val="ListNumber"/>
      </w:pPr>
      <w:r>
        <w:t>Privacy configuration</w:t>
      </w:r>
    </w:p>
    <w:p>
      <w:pPr>
        <w:pStyle w:val="ListNumber"/>
      </w:pPr>
      <w:r>
        <w:t>Deployment artifact</w:t>
      </w:r>
    </w:p>
    <w:p>
      <w:pPr>
        <w:pStyle w:val="ListNumber"/>
      </w:pPr>
      <w:r>
        <w:t>Release package</w:t>
      </w:r>
    </w:p>
    <w:p>
      <w:pPr>
        <w:pStyle w:val="PromptBody"/>
      </w:pPr>
      <w:r>
        <w:t>For every freeze specify: what becomes immutable; what can still change; what requires a new version; which experiments are invalidated by a change; and which evidence must be regenerated.</w:t>
      </w:r>
    </w:p>
    <w:p>
      <w:pPr>
        <w:pStyle w:val="Heading1"/>
      </w:pPr>
      <w:r>
        <w:t>22. EXPERIMENT EXECUTION ORDER</w:t>
      </w:r>
    </w:p>
    <w:p>
      <w:pPr>
        <w:pStyle w:val="PromptBody"/>
      </w:pPr>
      <w:r>
        <w:t>Use the v2.2 experiment matrix as authoritative, but execute experiments by prerequisite readiness rather than numeric identifier order.</w:t>
      </w:r>
    </w:p>
    <w:p>
      <w:pPr>
        <w:pStyle w:val="PromptBody"/>
      </w:pPr>
      <w:r>
        <w:t>For every experiment produce: objective, research question, exact inputs, frozen dependencies, dataset/split, model version, configuration ID, seed policy, metrics, statistical method, expected artifact, conclusion allowed, conclusion not allowed, and downstream experiments unlocked.</w:t>
      </w:r>
    </w:p>
    <w:p>
      <w:pPr>
        <w:pStyle w:val="PromptBody"/>
      </w:pPr>
      <w:r>
        <w:t>Use the locked primary release seed and robustness replicates described by v2.2. Do not silently change seeds because a result looks better.</w:t>
      </w:r>
    </w:p>
    <w:p>
      <w:pPr>
        <w:pStyle w:val="PromptBody"/>
      </w:pPr>
      <w:r>
        <w:t>For patient-level statistics, use patient-clustered bootstrap or the exact method specified in v2.2 rather than window-level resampling. Clearly define how metrics such as AUPRC are computed at the patient level.</w:t>
      </w:r>
    </w:p>
    <w:p>
      <w:pPr>
        <w:pStyle w:val="Heading1"/>
      </w:pPr>
      <w:r>
        <w:t>23. G0–G22 GATE PLAN</w:t>
      </w:r>
    </w:p>
    <w:p>
      <w:pPr>
        <w:pStyle w:val="PromptBody"/>
      </w:pPr>
      <w:r>
        <w:t>Treat G0–G22 as actual blocking checkpoints, not a report appendix.</w:t>
      </w:r>
    </w:p>
    <w:p>
      <w:pPr>
        <w:pStyle w:val="PromptBody"/>
      </w:pPr>
      <w:r>
        <w:t>For each gate provide:</w:t>
      </w:r>
    </w:p>
    <w:p>
      <w:pPr>
        <w:pStyle w:val="ListBullet"/>
      </w:pPr>
      <w:r>
        <w:t>Purpose</w:t>
      </w:r>
    </w:p>
    <w:p>
      <w:pPr>
        <w:pStyle w:val="ListBullet"/>
      </w:pPr>
      <w:r>
        <w:t>Prerequisites</w:t>
      </w:r>
    </w:p>
    <w:p>
      <w:pPr>
        <w:pStyle w:val="ListBullet"/>
      </w:pPr>
      <w:r>
        <w:t>Exact artifact(s)</w:t>
      </w:r>
    </w:p>
    <w:p>
      <w:pPr>
        <w:pStyle w:val="ListBullet"/>
      </w:pPr>
      <w:r>
        <w:t>Tests</w:t>
      </w:r>
    </w:p>
    <w:p>
      <w:pPr>
        <w:pStyle w:val="ListBullet"/>
      </w:pPr>
      <w:r>
        <w:t>PASS criteria</w:t>
      </w:r>
    </w:p>
    <w:p>
      <w:pPr>
        <w:pStyle w:val="ListBullet"/>
      </w:pPr>
      <w:r>
        <w:t>FAIL criteria</w:t>
      </w:r>
    </w:p>
    <w:p>
      <w:pPr>
        <w:pStyle w:val="ListBullet"/>
      </w:pPr>
      <w:r>
        <w:t>Recovery action</w:t>
      </w:r>
    </w:p>
    <w:p>
      <w:pPr>
        <w:pStyle w:val="ListBullet"/>
      </w:pPr>
      <w:r>
        <w:t>Downstream work blocked by failure</w:t>
      </w:r>
    </w:p>
    <w:p>
      <w:pPr>
        <w:pStyle w:val="ListBullet"/>
      </w:pPr>
      <w:r>
        <w:t>What can be prepared in advance with fixtures</w:t>
      </w:r>
    </w:p>
    <w:p>
      <w:pPr>
        <w:pStyle w:val="PromptBody"/>
      </w:pPr>
      <w:r>
        <w:t>If v2.2 contains a gate whose exact wording is important, preserve the v2.2 wording rather than paraphrasing it into a weaker milestone.</w:t>
      </w:r>
    </w:p>
    <w:p>
      <w:pPr>
        <w:pStyle w:val="Heading1"/>
      </w:pPr>
      <w:r>
        <w:t>24. DAY 1–14 EXACT BOOTSTRAP PLAN</w:t>
      </w:r>
    </w:p>
    <w:p>
      <w:pPr>
        <w:pStyle w:val="PromptBody"/>
      </w:pPr>
      <w:r>
        <w:t>This section is mandatory and must be operational enough to execute immediately. For each of Days 1–14 specify: primary objective, exact files/modules, commands or command classes, tests, artifacts, review checkpoint, freeze decision if any, and explicit “do not start yet” items.</w:t>
      </w:r>
    </w:p>
    <w:p>
      <w:pPr>
        <w:pStyle w:val="PromptBody"/>
      </w:pPr>
      <w:r>
        <w:t>Day 1 must include an exact repository/bootstrap sequence: environment creation, dependency pinning, directory initialization, configuration skeleton, logging, seed policy skeleton, test runner, lint/format policy, initial fixture, first contract test, and the first successful end-to-end smoke execution.</w:t>
      </w:r>
    </w:p>
    <w:p>
      <w:pPr>
        <w:pStyle w:val="PromptBody"/>
      </w:pPr>
      <w:r>
        <w:t>The first 14 days must not depend on undocumented architectural choices.</w:t>
      </w:r>
    </w:p>
    <w:p>
      <w:pPr>
        <w:pStyle w:val="Heading1"/>
      </w:pPr>
      <w:r>
        <w:t>25. WEEK-BY-WEEK SOLO SCHEDULE</w:t>
      </w:r>
    </w:p>
    <w:p>
      <w:pPr>
        <w:pStyle w:val="PromptBody"/>
      </w:pPr>
      <w:r>
        <w:t>Create a realistic week-by-week schedule for the complete project. For every week state: core objective, critical-path tasks, parallelizable fixture work, validation tasks, expected gates, artifacts, and major risks.</w:t>
      </w:r>
    </w:p>
    <w:p>
      <w:pPr>
        <w:pStyle w:val="PromptBody"/>
      </w:pPr>
      <w:r>
        <w:t>Do not provide false precision. Where duration is uncertain, provide an effort range and identify the uncertainty source.</w:t>
      </w:r>
    </w:p>
    <w:p>
      <w:pPr>
        <w:pStyle w:val="PromptBody"/>
      </w:pPr>
      <w:r>
        <w:t>Explicitly identify the latest point at which major risky work must begin to avoid end-stage collapse.</w:t>
      </w:r>
    </w:p>
    <w:p>
      <w:pPr>
        <w:pStyle w:val="Heading1"/>
      </w:pPr>
      <w:r>
        <w:t>26. IMPLEMENTATION TASK PACKETS</w:t>
      </w:r>
    </w:p>
    <w:p>
      <w:pPr>
        <w:pStyle w:val="PromptBody"/>
      </w:pPr>
      <w:r>
        <w:t>Break the complete project into executable task packets. Every packet must follow this exact schema:</w:t>
      </w:r>
    </w:p>
    <w:p>
      <w:pPr>
        <w:pStyle w:val="PromptCode"/>
        <w:ind w:left="259"/>
      </w:pPr>
      <w:r>
        <w:t>TASK ID:</w:t>
        <w:br/>
        <w:t>PHASE:</w:t>
        <w:br/>
        <w:t>OBJECTIVE:</w:t>
        <w:br/>
        <w:t>RELEVANT v2.2 SECTIONS:</w:t>
        <w:br/>
        <w:t>PREREQUISITES:</w:t>
        <w:br/>
        <w:t>FILES TO INSPECT:</w:t>
        <w:br/>
        <w:t>FILES TO CREATE/MODIFY:</w:t>
        <w:br/>
        <w:t>INPUTS / OUTPUTS:</w:t>
        <w:br/>
        <w:t>INTERFACES / CONTRACTS:</w:t>
        <w:br/>
        <w:t>IMPLEMENTATION CONSTRAINTS:</w:t>
        <w:br/>
        <w:t>TESTS:</w:t>
        <w:br/>
        <w:t>COMMANDS / RUN STEPS:</w:t>
        <w:br/>
        <w:t>EXPECTED ARTIFACTS:</w:t>
        <w:br/>
        <w:t>ACCEPTANCE CRITERIA:</w:t>
        <w:br/>
        <w:t>RISKS:</w:t>
        <w:br/>
        <w:t>RECOVERY:</w:t>
        <w:br/>
        <w:t>WHAT MUST NOT CHANGE:</w:t>
        <w:br/>
        <w:t>GATE / FREEZE IMPACT:</w:t>
        <w:br/>
        <w:t>NEXT UNLOCKED DEPENDENCY:</w:t>
      </w:r>
    </w:p>
    <w:p>
      <w:pPr>
        <w:pStyle w:val="PromptBody"/>
      </w:pPr>
      <w:r>
        <w:t>Every packet must be small enough to execute without carrying the entire architecture in working memory, but large enough to produce a coherent tested increment.</w:t>
      </w:r>
    </w:p>
    <w:p>
      <w:pPr>
        <w:pStyle w:val="Heading1"/>
      </w:pPr>
      <w:r>
        <w:t>27. INDEPENDENT VERIFICATION PACKETS</w:t>
      </w:r>
    </w:p>
    <w:p>
      <w:pPr>
        <w:pStyle w:val="PromptBody"/>
      </w:pPr>
      <w:r>
        <w:t>Create review packets for milestone-level independent verification. This is a verification role, not a second implementation owner.</w:t>
      </w:r>
    </w:p>
    <w:p>
      <w:pPr>
        <w:pStyle w:val="PromptCode"/>
        <w:ind w:left="259"/>
      </w:pPr>
      <w:r>
        <w:t>REVIEW ID:</w:t>
        <w:br/>
        <w:t>MILESTONE:</w:t>
        <w:br/>
        <w:t>LOCKED SPECIFICATION SECTIONS:</w:t>
        <w:br/>
        <w:t>FILES / COMPONENTS TO AUDIT:</w:t>
        <w:br/>
        <w:t>CHECK FOR:</w:t>
        <w:br/>
        <w:t>1. Leakage</w:t>
        <w:br/>
        <w:t>2. Causal violations</w:t>
        <w:br/>
        <w:t>3. Contract/schema mismatch</w:t>
        <w:br/>
        <w:t>4. Numerical bugs</w:t>
        <w:br/>
        <w:t>5. Statistical errors</w:t>
        <w:br/>
        <w:t>6. Missing tests</w:t>
        <w:br/>
        <w:t>7. Reproducibility failures</w:t>
        <w:br/>
        <w:t>8. Unsupported claims</w:t>
        <w:br/>
        <w:t>9. Deviations from frozen decisions</w:t>
        <w:br/>
        <w:t>10. Dead or unused code affecting the critical path</w:t>
        <w:br/>
        <w:t>SEVERITY:</w:t>
        <w:br/>
        <w:t>EXACT LOCATION:</w:t>
        <w:br/>
        <w:t>REQUIRED CORRECTION:</w:t>
        <w:br/>
        <w:t>REGRESSION TEST:</w:t>
        <w:br/>
        <w:t>GATE IMPACT:</w:t>
      </w:r>
    </w:p>
    <w:p>
      <w:pPr>
        <w:pStyle w:val="PromptBody"/>
      </w:pPr>
      <w:r>
        <w:t>The verification role must challenge the implementation against v2.2 and actual evidence. It must not continuously redesign valid locked architecture. Any disagreement must be resolved by the authority hierarchy in Section 3.</w:t>
      </w:r>
    </w:p>
    <w:p>
      <w:pPr>
        <w:pStyle w:val="Heading1"/>
      </w:pPr>
      <w:r>
        <w:t>28. AGENT / TOOL USAGE PROTOCOL</w:t>
      </w:r>
    </w:p>
    <w:p>
      <w:pPr>
        <w:pStyle w:val="PromptBody"/>
      </w:pPr>
      <w:r>
        <w:t>Use two distinct operational roles throughout implementation. Do not identify or prescribe particular software model names in the execution plan. Specify the roles and their exact responsibilities instead.</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088"/>
          </w:tcPr>
          <w:p>
            <w:r>
              <w:rPr>
                <w:b/>
                <w:sz w:val="17"/>
              </w:rPr>
              <w:t>Role</w:t>
            </w:r>
          </w:p>
        </w:tc>
        <w:tc>
          <w:tcPr>
            <w:tcW w:type="dxa" w:w="2592"/>
          </w:tcPr>
          <w:p>
            <w:r>
              <w:rPr>
                <w:b/>
                <w:sz w:val="17"/>
              </w:rPr>
              <w:t>Primary use</w:t>
            </w:r>
          </w:p>
        </w:tc>
        <w:tc>
          <w:tcPr>
            <w:tcW w:type="dxa" w:w="3888"/>
          </w:tcPr>
          <w:p>
            <w:r>
              <w:rPr>
                <w:b/>
                <w:sz w:val="17"/>
              </w:rPr>
              <w:t>Must do</w:t>
            </w:r>
          </w:p>
        </w:tc>
        <w:tc>
          <w:tcPr>
            <w:tcW w:type="dxa" w:w="3312"/>
          </w:tcPr>
          <w:p>
            <w:r>
              <w:rPr>
                <w:b/>
                <w:sz w:val="17"/>
              </w:rPr>
              <w:t>Must not do</w:t>
            </w:r>
          </w:p>
        </w:tc>
      </w:tr>
      <w:tr>
        <w:tc>
          <w:tcPr>
            <w:tcW w:type="dxa" w:w="2088"/>
            <w:vAlign w:val="top"/>
          </w:tcPr>
          <w:p>
            <w:r>
              <w:rPr>
                <w:sz w:val="16"/>
              </w:rPr>
              <w:t>Primary Implementation Role</w:t>
            </w:r>
          </w:p>
        </w:tc>
        <w:tc>
          <w:tcPr>
            <w:tcW w:type="dxa" w:w="2592"/>
            <w:vAlign w:val="top"/>
          </w:tcPr>
          <w:p>
            <w:r>
              <w:rPr>
                <w:sz w:val="16"/>
              </w:rPr>
              <w:t>Build and integrate the repository.</w:t>
            </w:r>
          </w:p>
        </w:tc>
        <w:tc>
          <w:tcPr>
            <w:tcW w:type="dxa" w:w="3888"/>
            <w:vAlign w:val="top"/>
          </w:tcPr>
          <w:p>
            <w:r>
              <w:rPr>
                <w:sz w:val="16"/>
              </w:rPr>
              <w:t>Read current code; implement; run tests; inspect actual outputs; fix defects; update contracts/configs/docs; preserve versioning; report exact changes and evidence.</w:t>
            </w:r>
          </w:p>
        </w:tc>
        <w:tc>
          <w:tcPr>
            <w:tcW w:type="dxa" w:w="3312"/>
            <w:vAlign w:val="top"/>
          </w:tcPr>
          <w:p>
            <w:r>
              <w:rPr>
                <w:sz w:val="16"/>
              </w:rPr>
              <w:t>Do not casually redesign locked science or claim completion without running the relevant validation.</w:t>
            </w:r>
          </w:p>
        </w:tc>
      </w:tr>
      <w:tr>
        <w:tc>
          <w:tcPr>
            <w:tcW w:type="dxa" w:w="2088"/>
            <w:vAlign w:val="top"/>
          </w:tcPr>
          <w:p>
            <w:r>
              <w:rPr>
                <w:sz w:val="16"/>
              </w:rPr>
              <w:t>Independent Verification Role</w:t>
            </w:r>
          </w:p>
        </w:tc>
        <w:tc>
          <w:tcPr>
            <w:tcW w:type="dxa" w:w="2592"/>
            <w:vAlign w:val="top"/>
          </w:tcPr>
          <w:p>
            <w:r>
              <w:rPr>
                <w:sz w:val="16"/>
              </w:rPr>
              <w:t>Audit completed increments against v2.2 and the current implementation plan.</w:t>
            </w:r>
          </w:p>
        </w:tc>
        <w:tc>
          <w:tcPr>
            <w:tcW w:type="dxa" w:w="3888"/>
            <w:vAlign w:val="top"/>
          </w:tcPr>
          <w:p>
            <w:r>
              <w:rPr>
                <w:sz w:val="16"/>
              </w:rPr>
              <w:t>Inspect actual files/results; find leakage, causal errors, statistical mistakes, contract mismatches, missing tests, unsupported claims, reproducibility gaps; specify exact corrective actions.</w:t>
            </w:r>
          </w:p>
        </w:tc>
        <w:tc>
          <w:tcPr>
            <w:tcW w:type="dxa" w:w="3312"/>
            <w:vAlign w:val="top"/>
          </w:tcPr>
          <w:p>
            <w:r>
              <w:rPr>
                <w:sz w:val="16"/>
              </w:rPr>
              <w:t>Do not independently rebuild the subsystem or override v2.2 without evidence.</w:t>
            </w:r>
          </w:p>
        </w:tc>
      </w:tr>
    </w:tbl>
    <w:p/>
    <w:p>
      <w:pPr>
        <w:pStyle w:val="PromptBody"/>
      </w:pPr>
      <w:r>
        <w:t>Required loop: PLAN TASK → PRIMARY IMPLEMENTATION → RUN TESTS → INDEPENDENT VERIFICATION → CORRECT → REGRESSION TESTS → GATE PASS → NEXT TASK.</w:t>
      </w:r>
    </w:p>
    <w:p>
      <w:pPr>
        <w:pStyle w:val="PromptBody"/>
      </w:pPr>
      <w:r>
        <w:t>The planner must specify exactly when the verification role is invoked: after contracts, after data/split freeze, after preprocessing, after MODEL_V1, after centralized evaluation, after multimodal experiment, after FedAvg, after FedProx/SecAgg+, after wearable integration, and before final release.</w:t>
      </w:r>
    </w:p>
    <w:p>
      <w:pPr>
        <w:pStyle w:val="Heading1"/>
      </w:pPr>
      <w:r>
        <w:t>29. FAILURE RECOVERY AND FALLBACK LEVELS</w:t>
      </w:r>
    </w:p>
    <w:p>
      <w:pPr>
        <w:pStyle w:val="PromptBody"/>
      </w:pPr>
      <w:r>
        <w:t>Create three explicit solo-development levels: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944"/>
          </w:tcPr>
          <w:p>
            <w:r>
              <w:rPr>
                <w:b/>
                <w:sz w:val="17"/>
              </w:rPr>
              <w:t>Level</w:t>
            </w:r>
          </w:p>
        </w:tc>
        <w:tc>
          <w:tcPr>
            <w:tcW w:type="dxa" w:w="2736"/>
          </w:tcPr>
          <w:p>
            <w:r>
              <w:rPr>
                <w:b/>
                <w:sz w:val="17"/>
              </w:rPr>
              <w:t>Purpose</w:t>
            </w:r>
          </w:p>
        </w:tc>
        <w:tc>
          <w:tcPr>
            <w:tcW w:type="dxa" w:w="3312"/>
          </w:tcPr>
          <w:p>
            <w:r>
              <w:rPr>
                <w:b/>
                <w:sz w:val="17"/>
              </w:rPr>
              <w:t>Principle</w:t>
            </w:r>
          </w:p>
        </w:tc>
        <w:tc>
          <w:tcPr>
            <w:tcW w:type="dxa" w:w="3744"/>
          </w:tcPr>
          <w:p>
            <w:r>
              <w:rPr>
                <w:b/>
                <w:sz w:val="17"/>
              </w:rPr>
              <w:t>Examples of breadth cuts</w:t>
            </w:r>
          </w:p>
        </w:tc>
      </w:tr>
      <w:tr>
        <w:tc>
          <w:tcPr>
            <w:tcW w:type="dxa" w:w="1944"/>
            <w:vAlign w:val="top"/>
          </w:tcPr>
          <w:p>
            <w:r>
              <w:rPr>
                <w:sz w:val="16"/>
              </w:rPr>
              <w:t>Level 1 — Full</w:t>
            </w:r>
          </w:p>
        </w:tc>
        <w:tc>
          <w:tcPr>
            <w:tcW w:type="dxa" w:w="2736"/>
            <w:vAlign w:val="top"/>
          </w:tcPr>
          <w:p>
            <w:r>
              <w:rPr>
                <w:sz w:val="16"/>
              </w:rPr>
              <w:t>Complete v2.2 scope.</w:t>
            </w:r>
          </w:p>
        </w:tc>
        <w:tc>
          <w:tcPr>
            <w:tcW w:type="dxa" w:w="3312"/>
            <w:vAlign w:val="top"/>
          </w:tcPr>
          <w:p>
            <w:r>
              <w:rPr>
                <w:sz w:val="16"/>
              </w:rPr>
              <w:t>No scientific scope cuts beyond documented fixes.</w:t>
            </w:r>
          </w:p>
        </w:tc>
        <w:tc>
          <w:tcPr>
            <w:tcW w:type="dxa" w:w="3744"/>
            <w:vAlign w:val="top"/>
          </w:tcPr>
          <w:p>
            <w:r>
              <w:rPr>
                <w:sz w:val="16"/>
              </w:rPr>
              <w:t>None; normal optimization only.</w:t>
            </w:r>
          </w:p>
        </w:tc>
      </w:tr>
      <w:tr>
        <w:tc>
          <w:tcPr>
            <w:tcW w:type="dxa" w:w="1944"/>
            <w:vAlign w:val="top"/>
          </w:tcPr>
          <w:p>
            <w:r>
              <w:rPr>
                <w:sz w:val="16"/>
              </w:rPr>
              <w:t>Level 2 — Robust Reduced</w:t>
            </w:r>
          </w:p>
        </w:tc>
        <w:tc>
          <w:tcPr>
            <w:tcW w:type="dxa" w:w="2736"/>
            <w:vAlign w:val="top"/>
          </w:tcPr>
          <w:p>
            <w:r>
              <w:rPr>
                <w:sz w:val="16"/>
              </w:rPr>
              <w:t>Preserve the core scientific story while reducing peripheral breadth.</w:t>
            </w:r>
          </w:p>
        </w:tc>
        <w:tc>
          <w:tcPr>
            <w:tcW w:type="dxa" w:w="3312"/>
            <w:vAlign w:val="top"/>
          </w:tcPr>
          <w:p>
            <w:r>
              <w:rPr>
                <w:sz w:val="16"/>
              </w:rPr>
              <w:t>Cut optional breadth before rigor.</w:t>
            </w:r>
          </w:p>
        </w:tc>
        <w:tc>
          <w:tcPr>
            <w:tcW w:type="dxa" w:w="3744"/>
            <w:vAlign w:val="top"/>
          </w:tcPr>
          <w:p>
            <w:r>
              <w:rPr>
                <w:sz w:val="16"/>
              </w:rPr>
              <w:t>Reduce UI polish, ancillary analysis, nonessential optimizations, or duplicate visualizations.</w:t>
            </w:r>
          </w:p>
        </w:tc>
      </w:tr>
      <w:tr>
        <w:tc>
          <w:tcPr>
            <w:tcW w:type="dxa" w:w="1944"/>
            <w:vAlign w:val="top"/>
          </w:tcPr>
          <w:p>
            <w:r>
              <w:rPr>
                <w:sz w:val="16"/>
              </w:rPr>
              <w:t>Level 3 — Emergency</w:t>
            </w:r>
          </w:p>
        </w:tc>
        <w:tc>
          <w:tcPr>
            <w:tcW w:type="dxa" w:w="2736"/>
            <w:vAlign w:val="top"/>
          </w:tcPr>
          <w:p>
            <w:r>
              <w:rPr>
                <w:sz w:val="16"/>
              </w:rPr>
              <w:t>Deliver the strongest defensible core under severe time/resource constraints.</w:t>
            </w:r>
          </w:p>
        </w:tc>
        <w:tc>
          <w:tcPr>
            <w:tcW w:type="dxa" w:w="3312"/>
            <w:vAlign w:val="top"/>
          </w:tcPr>
          <w:p>
            <w:r>
              <w:rPr>
                <w:sz w:val="16"/>
              </w:rPr>
              <w:t>Preserve data validity, centralized model evidence, key multimodal quality experiment, reproducibility, and essential integration.</w:t>
            </w:r>
          </w:p>
        </w:tc>
        <w:tc>
          <w:tcPr>
            <w:tcW w:type="dxa" w:w="3744"/>
            <w:vAlign w:val="top"/>
          </w:tcPr>
          <w:p>
            <w:r>
              <w:rPr>
                <w:sz w:val="16"/>
              </w:rPr>
              <w:t>Explicitly remove unsupported breadth and state exclusions; never fake evidence.</w:t>
            </w:r>
          </w:p>
        </w:tc>
      </w:tr>
    </w:tbl>
    <w:p/>
    <w:p>
      <w:pPr>
        <w:pStyle w:val="PromptBody"/>
      </w:pPr>
      <w:r>
        <w:t>For each likely failure mode, provide trigger, diagnosis, immediate containment, whether to rollback or version-bump, evidence to preserve, and fallback path.</w:t>
      </w:r>
    </w:p>
    <w:p>
      <w:pPr>
        <w:pStyle w:val="Heading1"/>
      </w:pPr>
      <w:r>
        <w:t>30. “DO NOT START YET” CONTROL LIST</w:t>
      </w:r>
    </w:p>
    <w:p>
      <w:pPr>
        <w:pStyle w:val="PromptBody"/>
      </w:pPr>
      <w:r>
        <w:t>Create a dynamic list of work that must not start before specific prerequisites. At minimum evaluate:</w:t>
      </w:r>
    </w:p>
    <w:p>
      <w:pPr>
        <w:pStyle w:val="ListBullet"/>
      </w:pPr>
      <w:r>
        <w:t>advanced dashboard cosmetics before runtime contracts stabilize</w:t>
      </w:r>
    </w:p>
    <w:p>
      <w:pPr>
        <w:pStyle w:val="ListBullet"/>
      </w:pPr>
      <w:r>
        <w:t>MCU/edge optimization before gateway behavior and real workload are characterized</w:t>
      </w:r>
    </w:p>
    <w:p>
      <w:pPr>
        <w:pStyle w:val="ListBullet"/>
      </w:pPr>
      <w:r>
        <w:t>quantization before MODEL_V1 behavior is frozen and runtime constraints are measured</w:t>
      </w:r>
    </w:p>
    <w:p>
      <w:pPr>
        <w:pStyle w:val="ListBullet"/>
      </w:pPr>
      <w:r>
        <w:t>additional model architectures without a defined research question</w:t>
      </w:r>
    </w:p>
    <w:p>
      <w:pPr>
        <w:pStyle w:val="ListBullet"/>
      </w:pPr>
      <w:r>
        <w:t>extra datasets that are not required by v2.2</w:t>
      </w:r>
    </w:p>
    <w:p>
      <w:pPr>
        <w:pStyle w:val="ListBullet"/>
      </w:pPr>
      <w:r>
        <w:t>FedProx before FedAvg correctness</w:t>
      </w:r>
    </w:p>
    <w:p>
      <w:pPr>
        <w:pStyle w:val="ListBullet"/>
      </w:pPr>
      <w:r>
        <w:t>SecAgg+ before plain aggregation correctness</w:t>
      </w:r>
    </w:p>
    <w:p>
      <w:pPr>
        <w:pStyle w:val="ListBullet"/>
      </w:pPr>
      <w:r>
        <w:t>final report polishing before evidence generation is stable</w:t>
      </w:r>
    </w:p>
    <w:p>
      <w:pPr>
        <w:pStyle w:val="ListBullet"/>
      </w:pPr>
      <w:r>
        <w:t>large wearable data collection before the canonical wearable pipeline and synchronization are verified</w:t>
      </w:r>
    </w:p>
    <w:p>
      <w:pPr>
        <w:pStyle w:val="PromptBody"/>
      </w:pPr>
      <w:r>
        <w:t>Add other prohibited-early-start items discovered during document reconciliation.</w:t>
      </w:r>
    </w:p>
    <w:p>
      <w:pPr>
        <w:pStyle w:val="Heading1"/>
      </w:pPr>
      <w:r>
        <w:t>31. DEMO EVOLUTION</w:t>
      </w:r>
    </w:p>
    <w:p>
      <w:pPr>
        <w:pStyle w:val="PromptBody"/>
      </w:pPr>
      <w:r>
        <w:t>Define Demo 0 through Final Demo. For each demo state: real components, fixture/mock components, allowed claims, required evidence, known limitations, and the next capability it unlocks.</w:t>
      </w:r>
    </w:p>
    <w:p>
      <w:pPr>
        <w:pStyle w:val="PromptBody"/>
      </w:pPr>
      <w:r>
        <w:t>The final demo must not rely on an undocumented manual step that cannot be reproduced from the repository/configuration.</w:t>
      </w:r>
    </w:p>
    <w:p>
      <w:pPr>
        <w:pStyle w:val="Heading1"/>
      </w:pPr>
      <w:r>
        <w:t>32. FINAL RELEASE AND EVIDENCE SEQUENCE</w:t>
      </w:r>
    </w:p>
    <w:p>
      <w:pPr>
        <w:pStyle w:val="PromptBody"/>
      </w:pPr>
      <w:r>
        <w:t>Create a release sequence that produces a clean, reproducible package. At minimum cover:</w:t>
      </w:r>
    </w:p>
    <w:p>
      <w:pPr>
        <w:pStyle w:val="ListNumber"/>
      </w:pPr>
      <w:r>
        <w:t>Clean environment recreation</w:t>
      </w:r>
    </w:p>
    <w:p>
      <w:pPr>
        <w:pStyle w:val="ListNumber"/>
      </w:pPr>
      <w:r>
        <w:t>Dependency/lockfile verification</w:t>
      </w:r>
    </w:p>
    <w:p>
      <w:pPr>
        <w:pStyle w:val="ListNumber"/>
      </w:pPr>
      <w:r>
        <w:t>Full test suite</w:t>
      </w:r>
    </w:p>
    <w:p>
      <w:pPr>
        <w:pStyle w:val="ListNumber"/>
      </w:pPr>
      <w:r>
        <w:t>Data manifests and hashes</w:t>
      </w:r>
    </w:p>
    <w:p>
      <w:pPr>
        <w:pStyle w:val="ListNumber"/>
      </w:pPr>
      <w:r>
        <w:t>Split/label manifests</w:t>
      </w:r>
    </w:p>
    <w:p>
      <w:pPr>
        <w:pStyle w:val="ListNumber"/>
      </w:pPr>
      <w:r>
        <w:t>MODEL_V1 and calibration artifacts</w:t>
      </w:r>
    </w:p>
    <w:p>
      <w:pPr>
        <w:pStyle w:val="ListNumber"/>
      </w:pPr>
      <w:r>
        <w:t>Internal/external evaluation outputs</w:t>
      </w:r>
    </w:p>
    <w:p>
      <w:pPr>
        <w:pStyle w:val="ListNumber"/>
      </w:pPr>
      <w:r>
        <w:t>Multimodal quality-aware experiment outputs</w:t>
      </w:r>
    </w:p>
    <w:p>
      <w:pPr>
        <w:pStyle w:val="ListNumber"/>
      </w:pPr>
      <w:r>
        <w:t>Federated experiment outputs</w:t>
      </w:r>
    </w:p>
    <w:p>
      <w:pPr>
        <w:pStyle w:val="ListNumber"/>
      </w:pPr>
      <w:r>
        <w:t>Privacy/secure-aggregation evidence or explicit removal of unsupported privacy claims</w:t>
      </w:r>
    </w:p>
    <w:p>
      <w:pPr>
        <w:pStyle w:val="ListNumber"/>
      </w:pPr>
      <w:r>
        <w:t>Gateway/wearable validation evidence</w:t>
      </w:r>
    </w:p>
    <w:p>
      <w:pPr>
        <w:pStyle w:val="ListNumber"/>
      </w:pPr>
      <w:r>
        <w:t>API/dashboard screenshots or replay evidence as appropriate</w:t>
      </w:r>
    </w:p>
    <w:p>
      <w:pPr>
        <w:pStyle w:val="ListNumber"/>
      </w:pPr>
      <w:r>
        <w:t>Experiment registry/config/seed capture</w:t>
      </w:r>
    </w:p>
    <w:p>
      <w:pPr>
        <w:pStyle w:val="ListNumber"/>
      </w:pPr>
      <w:r>
        <w:t>Final report/viva evidence map</w:t>
      </w:r>
    </w:p>
    <w:p>
      <w:pPr>
        <w:pStyle w:val="ListNumber"/>
      </w:pPr>
      <w:r>
        <w:t>Release manifest containing versions, hashes, environment, and known limitations</w:t>
      </w:r>
    </w:p>
    <w:p>
      <w:pPr>
        <w:pStyle w:val="PromptBody"/>
      </w:pPr>
      <w:r>
        <w:t>Evidence must be generated from reproducible runs. Do not reconstruct numerical results manually at the end.</w:t>
      </w:r>
    </w:p>
    <w:p>
      <w:pPr>
        <w:pStyle w:val="Heading1"/>
      </w:pPr>
      <w:r>
        <w:t>33. FINAL SELF-AUDIT</w:t>
      </w:r>
    </w:p>
    <w:p>
      <w:pPr>
        <w:pStyle w:val="PromptBody"/>
      </w:pPr>
      <w:r>
        <w:t>After generating the entire plan, simulate one developer executing it. Search specifically for: hidden dependencies; impossible parallelism; excessive context switching; late hardware discovery; missing fixtures; missing test data; accidental test-set tuning; calibration leakage; unclear freeze points; interface drift; unrealistic time assumptions; incomplete evidence; and work that has no consumer.</w:t>
      </w:r>
    </w:p>
    <w:p>
      <w:pPr>
        <w:pStyle w:val="PromptBody"/>
      </w:pPr>
      <w:r>
        <w:t>Then repair the plan. Do not simply list risks; change the schedule or dependency graph to mitigate them.</w:t>
      </w:r>
    </w:p>
    <w:p>
      <w:pPr>
        <w:pStyle w:val="PromptBody"/>
      </w:pPr>
      <w:r>
        <w:t>Run the requirement-to-implementation coverage audit again after the self-audit.</w:t>
      </w:r>
    </w:p>
    <w:p>
      <w:pPr>
        <w:pStyle w:val="Heading1"/>
      </w:pPr>
      <w:r>
        <w:t>34. FINAL ACCEPTANCE TEST FOR THE PLAN</w:t>
      </w:r>
    </w:p>
    <w:p>
      <w:pPr>
        <w:pStyle w:val="PromptBody"/>
      </w:pPr>
      <w:r>
        <w:t>The plan is acceptable only if all of the following are true:</w:t>
      </w:r>
    </w:p>
    <w:p>
      <w:pPr>
        <w:pStyle w:val="ListBullet"/>
      </w:pPr>
      <w:r>
        <w:t>One developer can start on Day 1 without needing an undocumented architecture decision.</w:t>
      </w:r>
    </w:p>
    <w:p>
      <w:pPr>
        <w:pStyle w:val="ListBullet"/>
      </w:pPr>
      <w:r>
        <w:t>Every v2.2 requirement maps to implementation, validation, and evidence.</w:t>
      </w:r>
    </w:p>
    <w:p>
      <w:pPr>
        <w:pStyle w:val="ListBullet"/>
      </w:pPr>
      <w:r>
        <w:t>Every critical subsystem has a clear interface and consumer.</w:t>
      </w:r>
    </w:p>
    <w:p>
      <w:pPr>
        <w:pStyle w:val="ListBullet"/>
      </w:pPr>
      <w:r>
        <w:t>The first real ML result occurs only after data/labels/splits/preprocessing are validated.</w:t>
      </w:r>
    </w:p>
    <w:p>
      <w:pPr>
        <w:pStyle w:val="ListBullet"/>
      </w:pPr>
      <w:r>
        <w:t>Centralized ML is validated before federated conclusions.</w:t>
      </w:r>
    </w:p>
    <w:p>
      <w:pPr>
        <w:pStyle w:val="ListBullet"/>
      </w:pPr>
      <w:r>
        <w:t>Multimodal work can progress without unnecessary waiting but is not misrepresented as learned multimodal diagnosis.</w:t>
      </w:r>
    </w:p>
    <w:p>
      <w:pPr>
        <w:pStyle w:val="ListBullet"/>
      </w:pPr>
      <w:r>
        <w:t>Hardware uncertainty is surfaced early and not fabricated away.</w:t>
      </w:r>
    </w:p>
    <w:p>
      <w:pPr>
        <w:pStyle w:val="ListBullet"/>
      </w:pPr>
      <w:r>
        <w:t>G0–G22 are operational gates.</w:t>
      </w:r>
    </w:p>
    <w:p>
      <w:pPr>
        <w:pStyle w:val="ListBullet"/>
      </w:pPr>
      <w:r>
        <w:t>The plan has explicit failure recovery and fallback levels.</w:t>
      </w:r>
    </w:p>
    <w:p>
      <w:pPr>
        <w:pStyle w:val="ListBullet"/>
      </w:pPr>
      <w:r>
        <w:t>The final release is reproducible from a clean environment.</w:t>
      </w:r>
    </w:p>
    <w:p>
      <w:pPr>
        <w:pStyle w:val="ListBullet"/>
      </w:pPr>
      <w:r>
        <w:t>The final evidence package can be traced back to specific commits/configurations/runs.</w:t>
      </w:r>
    </w:p>
    <w:p>
      <w:pPr>
        <w:pStyle w:val="Heading1"/>
      </w:pPr>
      <w:r>
        <w:t>35. REQUIRED FINAL RESPONSE STRUCTURE</w:t>
      </w:r>
    </w:p>
    <w:p>
      <w:pPr>
        <w:pStyle w:val="PromptBody"/>
      </w:pPr>
      <w:r>
        <w:t>Your output must use exactly this high-level structure and must be implementation-specific rather than generic:</w:t>
      </w:r>
    </w:p>
    <w:p>
      <w:pPr>
        <w:pStyle w:val="ListNumber"/>
      </w:pPr>
      <w:r>
        <w:t>1. Executive Solo-Implementation Strategy</w:t>
      </w:r>
    </w:p>
    <w:p>
      <w:pPr>
        <w:pStyle w:val="ListNumber"/>
      </w:pPr>
      <w:r>
        <w:t>2. Document Reconciliation and Locked Decisions</w:t>
      </w:r>
    </w:p>
    <w:p>
      <w:pPr>
        <w:pStyle w:val="ListNumber"/>
      </w:pPr>
      <w:r>
        <w:t>3. Requirement-to-Implementation Coverage Matrix</w:t>
      </w:r>
    </w:p>
    <w:p>
      <w:pPr>
        <w:pStyle w:val="ListNumber"/>
      </w:pPr>
      <w:r>
        <w:t>4. Complete System Dependency Graph</w:t>
      </w:r>
    </w:p>
    <w:p>
      <w:pPr>
        <w:pStyle w:val="ListNumber"/>
      </w:pPr>
      <w:r>
        <w:t>5. Solo Critical Path</w:t>
      </w:r>
    </w:p>
    <w:p>
      <w:pPr>
        <w:pStyle w:val="ListNumber"/>
      </w:pPr>
      <w:r>
        <w:t>6. Context-Switch-Minimized Work Batches</w:t>
      </w:r>
    </w:p>
    <w:p>
      <w:pPr>
        <w:pStyle w:val="ListNumber"/>
      </w:pPr>
      <w:r>
        <w:t>7. Exact Repository / Module Creation Order</w:t>
      </w:r>
    </w:p>
    <w:p>
      <w:pPr>
        <w:pStyle w:val="ListNumber"/>
      </w:pPr>
      <w:r>
        <w:t>8. Hardware Risk and Verification Plan</w:t>
      </w:r>
    </w:p>
    <w:p>
      <w:pPr>
        <w:pStyle w:val="ListNumber"/>
      </w:pPr>
      <w:r>
        <w:t>9. Data + ECG Execution Plan</w:t>
      </w:r>
    </w:p>
    <w:p>
      <w:pPr>
        <w:pStyle w:val="ListNumber"/>
      </w:pPr>
      <w:r>
        <w:t>10. PPG / SpO2 / Quality / Multimodal Plan</w:t>
      </w:r>
    </w:p>
    <w:p>
      <w:pPr>
        <w:pStyle w:val="ListNumber"/>
      </w:pPr>
      <w:r>
        <w:t>11. Centralized Model Development Plan</w:t>
      </w:r>
    </w:p>
    <w:p>
      <w:pPr>
        <w:pStyle w:val="ListNumber"/>
      </w:pPr>
      <w:r>
        <w:t>12. Federated Learning Plan</w:t>
      </w:r>
    </w:p>
    <w:p>
      <w:pPr>
        <w:pStyle w:val="ListNumber"/>
      </w:pPr>
      <w:r>
        <w:t>13. Privacy / Secure Aggregation Plan</w:t>
      </w:r>
    </w:p>
    <w:p>
      <w:pPr>
        <w:pStyle w:val="ListNumber"/>
      </w:pPr>
      <w:r>
        <w:t>14. Gateway / Deployment / API / Dashboard Plan</w:t>
      </w:r>
    </w:p>
    <w:p>
      <w:pPr>
        <w:pStyle w:val="ListNumber"/>
      </w:pPr>
      <w:r>
        <w:t>15. Testing and Validation Plan</w:t>
      </w:r>
    </w:p>
    <w:p>
      <w:pPr>
        <w:pStyle w:val="ListNumber"/>
      </w:pPr>
      <w:r>
        <w:t>16. Freeze Map and Change-Control Rules</w:t>
      </w:r>
    </w:p>
    <w:p>
      <w:pPr>
        <w:pStyle w:val="ListNumber"/>
      </w:pPr>
      <w:r>
        <w:t>17. Experiment Execution Order</w:t>
      </w:r>
    </w:p>
    <w:p>
      <w:pPr>
        <w:pStyle w:val="ListNumber"/>
      </w:pPr>
      <w:r>
        <w:t>18. G0–G22 Gate Map</w:t>
      </w:r>
    </w:p>
    <w:p>
      <w:pPr>
        <w:pStyle w:val="ListNumber"/>
      </w:pPr>
      <w:r>
        <w:t>19. Exact Day-1 Bootstrap</w:t>
      </w:r>
    </w:p>
    <w:p>
      <w:pPr>
        <w:pStyle w:val="ListNumber"/>
      </w:pPr>
      <w:r>
        <w:t>20. Day 1–14 Detailed Plan</w:t>
      </w:r>
    </w:p>
    <w:p>
      <w:pPr>
        <w:pStyle w:val="ListNumber"/>
      </w:pPr>
      <w:r>
        <w:t>21. Week-by-Week Solo Schedule</w:t>
      </w:r>
    </w:p>
    <w:p>
      <w:pPr>
        <w:pStyle w:val="ListNumber"/>
      </w:pPr>
      <w:r>
        <w:t>22. Primary Implementation Task Packets</w:t>
      </w:r>
    </w:p>
    <w:p>
      <w:pPr>
        <w:pStyle w:val="ListNumber"/>
      </w:pPr>
      <w:r>
        <w:t>23. Independent Verification Packets</w:t>
      </w:r>
    </w:p>
    <w:p>
      <w:pPr>
        <w:pStyle w:val="ListNumber"/>
      </w:pPr>
      <w:r>
        <w:t>24. Failure / Recovery / Fallback Strategy</w:t>
      </w:r>
    </w:p>
    <w:p>
      <w:pPr>
        <w:pStyle w:val="ListNumber"/>
      </w:pPr>
      <w:r>
        <w:t>25. “Do Not Start Yet” List</w:t>
      </w:r>
    </w:p>
    <w:p>
      <w:pPr>
        <w:pStyle w:val="ListNumber"/>
      </w:pPr>
      <w:r>
        <w:t>26. Demo Evolution</w:t>
      </w:r>
    </w:p>
    <w:p>
      <w:pPr>
        <w:pStyle w:val="ListNumber"/>
      </w:pPr>
      <w:r>
        <w:t>27. Final Release Sequence</w:t>
      </w:r>
    </w:p>
    <w:p>
      <w:pPr>
        <w:pStyle w:val="ListNumber"/>
      </w:pPr>
      <w:r>
        <w:t>28. Final Master Checklist</w:t>
      </w:r>
    </w:p>
    <w:p>
      <w:pPr>
        <w:pStyle w:val="ListNumber"/>
      </w:pPr>
      <w:r>
        <w:t>29. Coverage-Audit Result and Remaining Risks</w:t>
      </w:r>
    </w:p>
    <w:p>
      <w:pPr>
        <w:pStyle w:val="Heading1"/>
      </w:pPr>
      <w:r>
        <w:t>36. REQUIRED TABLES AND DIAGRAMS</w:t>
      </w:r>
    </w:p>
    <w:p>
      <w:pPr>
        <w:pStyle w:val="PromptBody"/>
      </w:pPr>
      <w:r>
        <w:t>The final output must contain, at minimum:</w:t>
      </w:r>
    </w:p>
    <w:p>
      <w:pPr>
        <w:pStyle w:val="ListBullet"/>
      </w:pPr>
      <w:r>
        <w:t>A requirement-to-implementation coverage matrix.</w:t>
      </w:r>
    </w:p>
    <w:p>
      <w:pPr>
        <w:pStyle w:val="ListBullet"/>
      </w:pPr>
      <w:r>
        <w:t>A dependency DAG or equivalent textual graph.</w:t>
      </w:r>
    </w:p>
    <w:p>
      <w:pPr>
        <w:pStyle w:val="ListBullet"/>
      </w:pPr>
      <w:r>
        <w:t>A solo critical-path table.</w:t>
      </w:r>
    </w:p>
    <w:p>
      <w:pPr>
        <w:pStyle w:val="ListBullet"/>
      </w:pPr>
      <w:r>
        <w:t>A repository/file creation-order table.</w:t>
      </w:r>
    </w:p>
    <w:p>
      <w:pPr>
        <w:pStyle w:val="ListBullet"/>
      </w:pPr>
      <w:r>
        <w:t>A freeze/change-control table.</w:t>
      </w:r>
    </w:p>
    <w:p>
      <w:pPr>
        <w:pStyle w:val="ListBullet"/>
      </w:pPr>
      <w:r>
        <w:t>A G0–G22 gate table.</w:t>
      </w:r>
    </w:p>
    <w:p>
      <w:pPr>
        <w:pStyle w:val="ListBullet"/>
      </w:pPr>
      <w:r>
        <w:t>A 14-day task table.</w:t>
      </w:r>
    </w:p>
    <w:p>
      <w:pPr>
        <w:pStyle w:val="ListBullet"/>
      </w:pPr>
      <w:r>
        <w:t>A week-by-week schedule.</w:t>
      </w:r>
    </w:p>
    <w:p>
      <w:pPr>
        <w:pStyle w:val="ListBullet"/>
      </w:pPr>
      <w:r>
        <w:t>A risk/recovery matrix.</w:t>
      </w:r>
    </w:p>
    <w:p>
      <w:pPr>
        <w:pStyle w:val="ListBullet"/>
      </w:pPr>
      <w:r>
        <w:t>A demo evolution table.</w:t>
      </w:r>
    </w:p>
    <w:p>
      <w:pPr>
        <w:pStyle w:val="ListBullet"/>
      </w:pPr>
      <w:r>
        <w:t>A final release/evidence checklist.</w:t>
      </w:r>
    </w:p>
    <w:p>
      <w:pPr>
        <w:pStyle w:val="Heading1"/>
      </w:pPr>
      <w:r>
        <w:t>37. FORMATTING AND PRECISION RULES FOR THE OUTPUT</w:t>
      </w:r>
    </w:p>
    <w:p>
      <w:pPr>
        <w:pStyle w:val="ListBullet"/>
      </w:pPr>
      <w:r>
        <w:t>Use concrete nouns and artifacts instead of vague verbs.</w:t>
      </w:r>
    </w:p>
    <w:p>
      <w:pPr>
        <w:pStyle w:val="ListBullet"/>
      </w:pPr>
      <w:r>
        <w:t>Name exact files/modules where practical.</w:t>
      </w:r>
    </w:p>
    <w:p>
      <w:pPr>
        <w:pStyle w:val="ListBullet"/>
      </w:pPr>
      <w:r>
        <w:t>Separate facts from engineering decisions, assumptions, and experimental questions.</w:t>
      </w:r>
    </w:p>
    <w:p>
      <w:pPr>
        <w:pStyle w:val="ListBullet"/>
      </w:pPr>
      <w:r>
        <w:t>When a source is uncertain, label it VERIFICATION REQUIRED rather than guessing.</w:t>
      </w:r>
    </w:p>
    <w:p>
      <w:pPr>
        <w:pStyle w:val="ListBullet"/>
      </w:pPr>
      <w:r>
        <w:t>Do not fabricate durations, performance values, hardware specifications, patient counts, or experimental results.</w:t>
      </w:r>
    </w:p>
    <w:p>
      <w:pPr>
        <w:pStyle w:val="ListBullet"/>
      </w:pPr>
      <w:r>
        <w:t>Do not use evaluative language such as “best” unless it refers to a defined engineering criterion; prefer “required”, “lower-risk”, “earlier dependency”, or “out of scope”.</w:t>
      </w:r>
    </w:p>
    <w:p>
      <w:pPr>
        <w:pStyle w:val="ListBullet"/>
      </w:pPr>
      <w:r>
        <w:t>Avoid unnecessary restatement of the source documents; transform them into actions, tests, dependencies, and gates.</w:t>
      </w:r>
    </w:p>
    <w:p>
      <w:pPr>
        <w:pStyle w:val="ListBullet"/>
      </w:pPr>
      <w:r>
        <w:t>Keep the plan detailed enough to execute but organized enough to use daily.</w:t>
      </w:r>
    </w:p>
    <w:p>
      <w:pPr>
        <w:pStyle w:val="Heading1"/>
      </w:pPr>
      <w:r>
        <w:t>38. FINAL DAY-1 COMMAND-LEVEL EXPECTATION</w:t>
      </w:r>
    </w:p>
    <w:p>
      <w:pPr>
        <w:pStyle w:val="PromptBody"/>
      </w:pPr>
      <w:r>
        <w:t>End the final response with a literal Day-1 starter block. It must contain, in execution order: repository initialization, environment setup, configuration skeleton, directory creation, test framework, formatting/linting, first fixtures, first contracts, first smoke test, first saved artifact, and first verification checkpoint. The block must explicitly state what success looks like at the end of Day 1.</w:t>
      </w:r>
    </w:p>
    <w:p>
      <w:pPr>
        <w:pStyle w:val="PromptBody"/>
      </w:pPr>
      <w:r>
        <w:t>END PROMPT</w:t>
      </w:r>
    </w:p>
    <w:p>
      <w:r>
        <w:br w:type="page"/>
      </w:r>
    </w:p>
    <w:p>
      <w:pPr>
        <w:pStyle w:val="Heading1"/>
      </w:pPr>
      <w:r>
        <w:t>APPENDIX A — PLANNER SELF-CHECK BEFORE RETURNING ITS ANSWER</w:t>
      </w:r>
    </w:p>
    <w:p>
      <w:pPr>
        <w:pStyle w:val="ListBullet"/>
      </w:pPr>
      <w:r>
        <w:t>All supplied documents were fully read.</w:t>
      </w:r>
    </w:p>
    <w:p>
      <w:pPr>
        <w:pStyle w:val="ListBullet"/>
      </w:pPr>
      <w:r>
        <w:t>v2.2 is treated as the authoritative technical source.</w:t>
      </w:r>
    </w:p>
    <w:p>
      <w:pPr>
        <w:pStyle w:val="ListBullet"/>
      </w:pPr>
      <w:r>
        <w:t>Old three-person ownership has been converted to a single-developer track.</w:t>
      </w:r>
    </w:p>
    <w:p>
      <w:pPr>
        <w:pStyle w:val="ListBullet"/>
      </w:pPr>
      <w:r>
        <w:t>Every substantive v2.2 requirement has an implementation, validation, and evidence mapping.</w:t>
      </w:r>
    </w:p>
    <w:p>
      <w:pPr>
        <w:pStyle w:val="ListBullet"/>
      </w:pPr>
      <w:r>
        <w:t>Hardware VERIFICATION REQUIRED items are explicitly scheduled rather than guessed.</w:t>
      </w:r>
    </w:p>
    <w:p>
      <w:pPr>
        <w:pStyle w:val="ListBullet"/>
      </w:pPr>
      <w:r>
        <w:t>Patient-level split/leakage logic is explicit.</w:t>
      </w:r>
    </w:p>
    <w:p>
      <w:pPr>
        <w:pStyle w:val="ListBullet"/>
      </w:pPr>
      <w:r>
        <w:t>The short-gap and long-gap causal policy is explicit.</w:t>
      </w:r>
    </w:p>
    <w:p>
      <w:pPr>
        <w:pStyle w:val="ListBullet"/>
      </w:pPr>
      <w:r>
        <w:t>The label mapping policy is explicit and frozen.</w:t>
      </w:r>
    </w:p>
    <w:p>
      <w:pPr>
        <w:pStyle w:val="ListBullet"/>
      </w:pPr>
      <w:r>
        <w:t>The majority baseline uses training prevalence only.</w:t>
      </w:r>
    </w:p>
    <w:p>
      <w:pPr>
        <w:pStyle w:val="ListBullet"/>
      </w:pPr>
      <w:r>
        <w:t>MODEL_V1 is frozen before downstream comparisons that depend on it.</w:t>
      </w:r>
    </w:p>
    <w:p>
      <w:pPr>
        <w:pStyle w:val="ListBullet"/>
      </w:pPr>
      <w:r>
        <w:t>The centralized evaluation sequence is complete before final FL conclusions.</w:t>
      </w:r>
    </w:p>
    <w:p>
      <w:pPr>
        <w:pStyle w:val="ListBullet"/>
      </w:pPr>
      <w:r>
        <w:t>The deterministic multimodal quality/context experiment is represented accurately.</w:t>
      </w:r>
    </w:p>
    <w:p>
      <w:pPr>
        <w:pStyle w:val="ListBullet"/>
      </w:pPr>
      <w:r>
        <w:t>The alert episode manager is testable and reproducible.</w:t>
      </w:r>
    </w:p>
    <w:p>
      <w:pPr>
        <w:pStyle w:val="ListBullet"/>
      </w:pPr>
      <w:r>
        <w:t>FedAvg precedes FedProx and SecAgg+.</w:t>
      </w:r>
    </w:p>
    <w:p>
      <w:pPr>
        <w:pStyle w:val="ListBullet"/>
      </w:pPr>
      <w:r>
        <w:t>Privacy claims are no broader than actual evidence.</w:t>
      </w:r>
    </w:p>
    <w:p>
      <w:pPr>
        <w:pStyle w:val="ListBullet"/>
      </w:pPr>
      <w:r>
        <w:t>The API/dashboard semantics do not imply diagnosis.</w:t>
      </w:r>
    </w:p>
    <w:p>
      <w:pPr>
        <w:pStyle w:val="ListBullet"/>
      </w:pPr>
      <w:r>
        <w:t>G0–G22 have concrete gates and recovery actions.</w:t>
      </w:r>
    </w:p>
    <w:p>
      <w:pPr>
        <w:pStyle w:val="ListBullet"/>
      </w:pPr>
      <w:r>
        <w:t>Day 1 is executable without undocumented decisions.</w:t>
      </w:r>
    </w:p>
    <w:p>
      <w:pPr>
        <w:pStyle w:val="ListBullet"/>
      </w:pPr>
      <w:r>
        <w:t>The plan contains explicit “do not start yet” controls.</w:t>
      </w:r>
    </w:p>
    <w:p>
      <w:pPr>
        <w:pStyle w:val="ListBullet"/>
      </w:pPr>
      <w:r>
        <w:t>The final release is reproducible and evidence-driven.</w:t>
      </w:r>
    </w:p>
    <w:p>
      <w:pPr>
        <w:pStyle w:val="ListBullet"/>
      </w:pPr>
      <w:r>
        <w:t>A second coverage audit was performed after the self-audit.</w:t>
      </w:r>
    </w:p>
    <w:p>
      <w:pPr>
        <w:pStyle w:val="Heading1"/>
      </w:pPr>
      <w:r>
        <w:t>APPENDIX B — CORE DESIGN PRINCIPLES TO PRESERVE DURING EXECUTION</w:t>
      </w:r>
    </w:p>
    <w:p>
      <w:pPr>
        <w:pStyle w:val="ListBullet"/>
      </w:pPr>
      <w:r>
        <w:t>Rigor before breadth.</w:t>
      </w:r>
    </w:p>
    <w:p>
      <w:pPr>
        <w:pStyle w:val="ListBullet"/>
      </w:pPr>
      <w:r>
        <w:t>Contracts before consumers.</w:t>
      </w:r>
    </w:p>
    <w:p>
      <w:pPr>
        <w:pStyle w:val="ListBullet"/>
      </w:pPr>
      <w:r>
        <w:t>Validation before optimization.</w:t>
      </w:r>
    </w:p>
    <w:p>
      <w:pPr>
        <w:pStyle w:val="ListBullet"/>
      </w:pPr>
      <w:r>
        <w:t>Centralized validity before distributed complexity.</w:t>
      </w:r>
    </w:p>
    <w:p>
      <w:pPr>
        <w:pStyle w:val="ListBullet"/>
      </w:pPr>
      <w:r>
        <w:t>Fixtures for early progress, real data for final evidence.</w:t>
      </w:r>
    </w:p>
    <w:p>
      <w:pPr>
        <w:pStyle w:val="ListBullet"/>
      </w:pPr>
      <w:r>
        <w:t>Freeze decisions before comparison experiments.</w:t>
      </w:r>
    </w:p>
    <w:p>
      <w:pPr>
        <w:pStyle w:val="ListBullet"/>
      </w:pPr>
      <w:r>
        <w:t>Every experiment has a question and an allowed conclusion.</w:t>
      </w:r>
    </w:p>
    <w:p>
      <w:pPr>
        <w:pStyle w:val="ListBullet"/>
      </w:pPr>
      <w:r>
        <w:t>Every significant result has a reproducible configuration and artifact.</w:t>
      </w:r>
    </w:p>
    <w:p>
      <w:pPr>
        <w:pStyle w:val="ListBullet"/>
      </w:pPr>
      <w:r>
        <w:t>Every failure has a recovery path.</w:t>
      </w:r>
    </w:p>
    <w:p>
      <w:pPr>
        <w:pStyle w:val="ListBullet"/>
      </w:pPr>
      <w:r>
        <w:t>Every requirement has an owner task, even with one developer.</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NHM — Solo Implementation &amp; Execution Planner | Final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Body">
    <w:name w:val="Prompt Body"/>
    <w:basedOn w:val="Normal"/>
    <w:pPr>
      <w:spacing w:after="80" w:line="252" w:lineRule="auto"/>
    </w:pPr>
    <w:rPr>
      <w:rFonts w:ascii="Aptos" w:hAnsi="Aptos"/>
      <w:sz w:val="20"/>
    </w:rPr>
  </w:style>
  <w:style w:type="paragraph" w:customStyle="1" w:styleId="PromptSmall">
    <w:name w:val="Prompt Small"/>
    <w:basedOn w:val="Normal"/>
    <w:pPr>
      <w:spacing w:after="40" w:line="252" w:lineRule="auto"/>
    </w:pPr>
    <w:rPr>
      <w:rFonts w:ascii="Aptos" w:hAnsi="Aptos"/>
      <w:sz w:val="17"/>
    </w:rPr>
  </w:style>
  <w:style w:type="paragraph" w:customStyle="1" w:styleId="PromptCode">
    <w:name w:val="Prompt Code"/>
    <w:basedOn w:val="Normal"/>
    <w:pPr>
      <w:spacing w:after="80" w:line="252" w:lineRule="auto"/>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NHM Solo Implementation Master Prompt — Final</dc:title>
  <dc:subject>Master planning prompt for single-developer NHM implementation</dc:subject>
  <dc:creator>OpenAI</dc:creator>
  <cp:keywords>NHM, implementation, solo developer, execution planner, v2.2</cp:keywords>
  <dc:description>generated by python-docx</dc:description>
  <cp:lastModifiedBy/>
  <cp:revision>1</cp:revision>
  <dcterms:created xsi:type="dcterms:W3CDTF">2013-12-23T23:15:00Z</dcterms:created>
  <dcterms:modified xsi:type="dcterms:W3CDTF">2013-12-23T23:15:00Z</dcterms:modified>
  <cp:category/>
</cp:coreProperties>
</file>