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0D85" w14:textId="77777777" w:rsidR="00050A8D" w:rsidRDefault="00E8250B" w:rsidP="00E825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BUSINESS RULES</w:t>
      </w:r>
    </w:p>
    <w:p w14:paraId="27269EAB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 describe the operations, definitions and constraints that govern the data model. As opposed to the ERD, they are made using regular English sentences so that a non-technical stakeholder can decipher information about the data model without notation knowledge.</w:t>
      </w:r>
    </w:p>
    <w:p w14:paraId="0FA1CB5C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rules that govern our data model are as follows:</w:t>
      </w:r>
    </w:p>
    <w:p w14:paraId="4D03359A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 student must have one department. A STUDENT has StudentID, FirstName, LastName, DateofBirth, Gender, Email, Phone, Address, EnrollmentDate. A department must have many students.</w:t>
      </w:r>
    </w:p>
    <w:p w14:paraId="0F2C4318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Student may perform many Enrollments. An Enrollment includes RegistrationID, Semester, Year, Section Id, StutendID.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specific Enrollment must be performed by one student. </w:t>
      </w:r>
    </w:p>
    <w:p w14:paraId="3016A3A5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 section must mandatorily have many Enrollments. </w:t>
      </w:r>
      <w:proofErr w:type="gramStart"/>
      <w:r>
        <w:rPr>
          <w:rFonts w:ascii="Times New Roman" w:hAnsi="Times New Roman" w:cs="Times New Roman"/>
          <w:sz w:val="24"/>
          <w:szCs w:val="24"/>
        </w:rPr>
        <w:t>An enrollment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at least one section. A section includes SectionID, SectionNum, CourseId, FacultyID, Semester and Year.</w:t>
      </w:r>
    </w:p>
    <w:p w14:paraId="6F90C60F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Enrollment may belong to many EVALUATIONS. An evaluation mandatorily belongs to one enrollment.  An evaluation contains EvaluationID, ObtainedMarks, AssessmentID, RegistrationID.</w:t>
      </w:r>
    </w:p>
    <w:p w14:paraId="200B147A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An evaluation must have one assessment. An Assessment must have many evaluations. Assessments contain AssesmentsID, AssessmentName, TotalMarks, SectionID and COID. An assessment must contain one section. A section contains one or many assessments.</w:t>
      </w:r>
    </w:p>
    <w:p w14:paraId="641D5CDE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An assessment must 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one CO’s. A CO’s maps with one or many assessments. A COs includes COID, CourseID and PLOID. A CO must contain one Course. A Course contains one or many CO’s. A course may have many prerequisites. A course must affiliate one mark distribution. A mark distribution may affiliate many courses. A Mark Distribution includes DistID, A, A-, B+, B, B-, C+, C, C-, D+, D, ThresoldMarks.</w:t>
      </w:r>
    </w:p>
    <w:p w14:paraId="5580949A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 CO’s </w:t>
      </w:r>
      <w:bookmarkStart w:id="0" w:name="_Hlk69602434"/>
      <w:r>
        <w:rPr>
          <w:rFonts w:ascii="Times New Roman" w:hAnsi="Times New Roman" w:cs="Times New Roman"/>
          <w:sz w:val="24"/>
          <w:szCs w:val="24"/>
        </w:rPr>
        <w:t>must map with one PLO’s.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A PLO’s must map with one or many CO’s. PLO includes PLOID, PLONum, Details, ProgramID.</w:t>
      </w:r>
    </w:p>
    <w:p w14:paraId="40D1BDA0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 PLO must contain one program. A program contains one or many PLO’s.  A program has ProgramID, ProgramName, DepartmentID. A program must contain one or many courses. A Course must contain one course.</w:t>
      </w:r>
    </w:p>
    <w:p w14:paraId="49646942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 Course offered by a Program and has CO1, CO2, CO3, CO4 mapped with PLOs.</w:t>
      </w:r>
    </w:p>
    <w:p w14:paraId="2C26E36B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CourseID, CourseName, ProgrameID.</w:t>
      </w:r>
    </w:p>
    <w:p w14:paraId="6AEF3C90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A program must belong to one department. A department must belong to one or many programs. A department must contain DepartmentID, DepartmentName, SchoolID.</w:t>
      </w:r>
    </w:p>
    <w:p w14:paraId="76F33F18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 A department must contain one school. A School must contain one or many departments. A school includes SchoolID, SchoolName.</w:t>
      </w:r>
    </w:p>
    <w:p w14:paraId="6CC87360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 User has Three sub-types (Student, Faculty, Admin). A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 includes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userID, FirstName, LastName, DateofBirth, Gender, Email, Phone, Address, role.</w:t>
      </w:r>
    </w:p>
    <w:p w14:paraId="60FF2D39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 school must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only one Dean/Admin. A dean/Admin must run one school. A Dean/Admin has SchoolID, StartDate, EndDate.</w:t>
      </w:r>
    </w:p>
    <w:p w14:paraId="3876CD95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A Department must manage one or many Department 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</w:rPr>
        <w:t>. A department head must manage one department. A department head includes DepartmentID, StartDate, EndDate.</w:t>
      </w:r>
    </w:p>
    <w:p w14:paraId="40B999DB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 Faculty must have one Department. A department must have one or many Faculties. A Faculty includes facultyID, DepartmentID. A faculty may teach many sections. A section must be taught by one faculty.</w:t>
      </w:r>
    </w:p>
    <w:p w14:paraId="2B504066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A PO belongs to exactly one program A program must have one or many PLOs. PLO includes ploID, poNum, details, programID. A PO must belong to one or many CO. A CO must have exactly one PO.</w:t>
      </w:r>
    </w:p>
    <w:p w14:paraId="40C35ABA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A student course performance evaluation is done for Enrollment exactly once. </w:t>
      </w:r>
      <w:proofErr w:type="gramStart"/>
      <w:r>
        <w:rPr>
          <w:rFonts w:ascii="Times New Roman" w:hAnsi="Times New Roman" w:cs="Times New Roman"/>
          <w:sz w:val="24"/>
          <w:szCs w:val="24"/>
        </w:rPr>
        <w:t>An Enrollment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student course performance evaluation done exactly once. Enrollment has one or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evaluation</w:t>
      </w:r>
      <w:proofErr w:type="gramEnd"/>
      <w:r>
        <w:rPr>
          <w:rFonts w:ascii="Times New Roman" w:hAnsi="Times New Roman" w:cs="Times New Roman"/>
          <w:sz w:val="24"/>
          <w:szCs w:val="24"/>
        </w:rPr>
        <w:t>. An Evaluation has exactly one Enrollment.</w:t>
      </w:r>
    </w:p>
    <w:p w14:paraId="217C6AF6" w14:textId="77777777" w:rsidR="00F37F02" w:rsidRDefault="00F37F02" w:rsidP="00F3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A CourseGPA is assigned to a student of a corresponding course which has valid section number. A CourseGPA has StudentID, CourseID, Section, Semester, Year and Grade</w:t>
      </w:r>
    </w:p>
    <w:p w14:paraId="57210B84" w14:textId="0B15A74A" w:rsidR="00BC1214" w:rsidRPr="0015367B" w:rsidRDefault="00BC1214" w:rsidP="00F37F02">
      <w:pPr>
        <w:rPr>
          <w:rFonts w:ascii="Times New Roman" w:hAnsi="Times New Roman" w:cs="Times New Roman"/>
          <w:sz w:val="24"/>
          <w:szCs w:val="24"/>
        </w:rPr>
      </w:pPr>
    </w:p>
    <w:sectPr w:rsidR="00BC1214" w:rsidRPr="0015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50B"/>
    <w:rsid w:val="00050A8D"/>
    <w:rsid w:val="0015367B"/>
    <w:rsid w:val="002713C7"/>
    <w:rsid w:val="002960FA"/>
    <w:rsid w:val="00513E96"/>
    <w:rsid w:val="007D1C5D"/>
    <w:rsid w:val="00BC1214"/>
    <w:rsid w:val="00E8250B"/>
    <w:rsid w:val="00F3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563B"/>
  <w15:docId w15:val="{70D6124B-C431-4792-B1C4-BCA422DC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autoRedefine/>
    <w:uiPriority w:val="9"/>
    <w:unhideWhenUsed/>
    <w:qFormat/>
    <w:rsid w:val="002960FA"/>
    <w:pPr>
      <w:spacing w:after="60" w:line="240" w:lineRule="auto"/>
      <w:contextualSpacing/>
      <w:jc w:val="center"/>
      <w:outlineLvl w:val="1"/>
    </w:pPr>
    <w:rPr>
      <w:rFonts w:ascii="Times New Roman" w:hAnsi="Times New Roman"/>
      <w:caps/>
      <w:color w:val="000000" w:themeColor="text1"/>
      <w:spacing w:val="-10"/>
      <w:kern w:val="28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60FA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0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Arif Mahmud</cp:lastModifiedBy>
  <cp:revision>4</cp:revision>
  <dcterms:created xsi:type="dcterms:W3CDTF">2023-04-25T14:30:00Z</dcterms:created>
  <dcterms:modified xsi:type="dcterms:W3CDTF">2023-04-26T23:08:00Z</dcterms:modified>
</cp:coreProperties>
</file>