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7B1D0">
      <w:pPr>
        <w:jc w:val="center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Data Cleaning Process</w:t>
      </w:r>
    </w:p>
    <w:p w14:paraId="046F541B">
      <w:pPr>
        <w:jc w:val="center"/>
        <w:rPr>
          <w:rFonts w:hint="default" w:ascii="Times New Roman" w:hAnsi="Times New Roman" w:eastAsia="SimSun" w:cs="Times New Roman"/>
          <w:b/>
          <w:bCs/>
          <w:sz w:val="36"/>
          <w:szCs w:val="36"/>
        </w:rPr>
      </w:pPr>
    </w:p>
    <w:p w14:paraId="0E13F704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Cleaning Steps:</w:t>
      </w:r>
    </w:p>
    <w:p w14:paraId="055C493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</w:p>
    <w:p w14:paraId="0D0636BB">
      <w:pPr>
        <w:numPr>
          <w:ilvl w:val="0"/>
          <w:numId w:val="1"/>
        </w:numPr>
        <w:spacing w:line="48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The columns’ names were formatted in snake_case for readability and as naming convention standard for a programming language like python and SQL. “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Store ID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” is now formatted as “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Store_ID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”.</w:t>
      </w:r>
    </w:p>
    <w:p w14:paraId="4A366569">
      <w:pPr>
        <w:numPr>
          <w:ilvl w:val="0"/>
          <w:numId w:val="1"/>
        </w:numPr>
        <w:spacing w:line="48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Date column was converted to the correct data type, from “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2022-01-01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” to “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1/1/2022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”.</w:t>
      </w:r>
    </w:p>
    <w:p w14:paraId="172A2CCB">
      <w:pPr>
        <w:numPr>
          <w:ilvl w:val="0"/>
          <w:numId w:val="1"/>
        </w:numPr>
        <w:spacing w:line="48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en-US"/>
        </w:rPr>
        <w:t>Holiday/Promotion column had “0” and “1” values but were converted to “No” and “Yes” respectively.</w:t>
      </w:r>
    </w:p>
    <w:p w14:paraId="3FBA480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Data Quality Before and After Cleaning Table:</w:t>
      </w:r>
    </w:p>
    <w:p w14:paraId="52E6EDAC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tbl>
      <w:tblPr>
        <w:tblStyle w:val="4"/>
        <w:tblW w:w="86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2"/>
        <w:gridCol w:w="2873"/>
        <w:gridCol w:w="2873"/>
      </w:tblGrid>
      <w:tr w14:paraId="6D76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3" w:hRule="atLeast"/>
        </w:trPr>
        <w:tc>
          <w:tcPr>
            <w:tcW w:w="2872" w:type="dxa"/>
          </w:tcPr>
          <w:p w14:paraId="2B34653D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  <w:t>Metric</w:t>
            </w:r>
          </w:p>
        </w:tc>
        <w:tc>
          <w:tcPr>
            <w:tcW w:w="2873" w:type="dxa"/>
          </w:tcPr>
          <w:p w14:paraId="1A9A30F3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  <w:t>Before Cleaning</w:t>
            </w:r>
          </w:p>
        </w:tc>
        <w:tc>
          <w:tcPr>
            <w:tcW w:w="2873" w:type="dxa"/>
          </w:tcPr>
          <w:p w14:paraId="2A24F5EF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2"/>
                <w:szCs w:val="22"/>
                <w:vertAlign w:val="baseline"/>
                <w:lang w:val="en-US"/>
              </w:rPr>
              <w:t>After Cleaning</w:t>
            </w:r>
          </w:p>
        </w:tc>
      </w:tr>
      <w:tr w14:paraId="5CCB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1" w:hRule="atLeast"/>
        </w:trPr>
        <w:tc>
          <w:tcPr>
            <w:tcW w:w="2872" w:type="dxa"/>
          </w:tcPr>
          <w:p w14:paraId="78055FD3">
            <w:pPr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Row Counts</w:t>
            </w:r>
          </w:p>
        </w:tc>
        <w:tc>
          <w:tcPr>
            <w:tcW w:w="2873" w:type="dxa"/>
          </w:tcPr>
          <w:p w14:paraId="3E2429E3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73100</w:t>
            </w:r>
          </w:p>
        </w:tc>
        <w:tc>
          <w:tcPr>
            <w:tcW w:w="2873" w:type="dxa"/>
          </w:tcPr>
          <w:p w14:paraId="5809FA9C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73100</w:t>
            </w:r>
          </w:p>
        </w:tc>
      </w:tr>
      <w:tr w14:paraId="0B99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1" w:hRule="atLeast"/>
        </w:trPr>
        <w:tc>
          <w:tcPr>
            <w:tcW w:w="2872" w:type="dxa"/>
          </w:tcPr>
          <w:p w14:paraId="3581E1D7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Column Counts</w:t>
            </w:r>
          </w:p>
        </w:tc>
        <w:tc>
          <w:tcPr>
            <w:tcW w:w="2873" w:type="dxa"/>
          </w:tcPr>
          <w:p w14:paraId="6B5804B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15</w:t>
            </w:r>
          </w:p>
        </w:tc>
        <w:tc>
          <w:tcPr>
            <w:tcW w:w="2873" w:type="dxa"/>
          </w:tcPr>
          <w:p w14:paraId="5B078E58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18</w:t>
            </w:r>
          </w:p>
        </w:tc>
      </w:tr>
      <w:tr w14:paraId="104F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7" w:hRule="atLeast"/>
        </w:trPr>
        <w:tc>
          <w:tcPr>
            <w:tcW w:w="2872" w:type="dxa"/>
          </w:tcPr>
          <w:p w14:paraId="06A59CC9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Date Consistency</w:t>
            </w:r>
          </w:p>
        </w:tc>
        <w:tc>
          <w:tcPr>
            <w:tcW w:w="2873" w:type="dxa"/>
          </w:tcPr>
          <w:p w14:paraId="3B51F264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Object</w:t>
            </w:r>
          </w:p>
        </w:tc>
        <w:tc>
          <w:tcPr>
            <w:tcW w:w="2873" w:type="dxa"/>
          </w:tcPr>
          <w:p w14:paraId="1386BCCF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Datetime</w:t>
            </w:r>
          </w:p>
        </w:tc>
      </w:tr>
      <w:tr w14:paraId="13888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7" w:hRule="atLeast"/>
        </w:trPr>
        <w:tc>
          <w:tcPr>
            <w:tcW w:w="2872" w:type="dxa"/>
          </w:tcPr>
          <w:p w14:paraId="633A8DE3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Missing Value Counts</w:t>
            </w:r>
          </w:p>
        </w:tc>
        <w:tc>
          <w:tcPr>
            <w:tcW w:w="2873" w:type="dxa"/>
          </w:tcPr>
          <w:p w14:paraId="46D61160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0</w:t>
            </w:r>
          </w:p>
        </w:tc>
        <w:tc>
          <w:tcPr>
            <w:tcW w:w="2873" w:type="dxa"/>
          </w:tcPr>
          <w:p w14:paraId="0D01F74E">
            <w:pPr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vertAlign w:val="baseline"/>
                <w:lang w:val="en-US"/>
              </w:rPr>
              <w:t>0</w:t>
            </w:r>
          </w:p>
        </w:tc>
      </w:tr>
    </w:tbl>
    <w:p w14:paraId="79336DE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31BF9D"/>
    <w:multiLevelType w:val="singleLevel"/>
    <w:tmpl w:val="7531BF9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A4854"/>
    <w:rsid w:val="5FDA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2026-04-07T00:06:00Z</dcterms:created>
  <dc:creator>WPS_1770483466</dc:creator>
  <cp:lastModifiedBy>WPS_1770483466</cp:lastModifiedBy>
  <dcterms:modified xsi:type="dcterms:W3CDTF">2026-04-07T01:19:53Z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1A9F27E6FF034BB499EF8D7695668AE6_11</vt:lpwstr>
  </property>
</Properties>
</file>