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379" w:rsidRDefault="00F12379" w:rsidP="007B243D">
      <w:pPr>
        <w:jc w:val="center"/>
      </w:pPr>
    </w:p>
    <w:p w:rsidR="007B243D" w:rsidRDefault="007B243D" w:rsidP="007B243D">
      <w:pPr>
        <w:jc w:val="center"/>
      </w:pPr>
    </w:p>
    <w:p w:rsidR="007B243D" w:rsidRDefault="007B243D" w:rsidP="007B243D">
      <w:pPr>
        <w:jc w:val="center"/>
      </w:pPr>
    </w:p>
    <w:p w:rsidR="007B243D" w:rsidRDefault="007B243D" w:rsidP="007B243D">
      <w:pPr>
        <w:jc w:val="center"/>
      </w:pPr>
    </w:p>
    <w:p w:rsidR="007B243D" w:rsidRDefault="007B243D" w:rsidP="007B243D">
      <w:pPr>
        <w:jc w:val="center"/>
      </w:pPr>
    </w:p>
    <w:p w:rsidR="007B243D" w:rsidRDefault="007B243D" w:rsidP="007B243D">
      <w:pPr>
        <w:jc w:val="center"/>
      </w:pPr>
    </w:p>
    <w:p w:rsidR="007B243D" w:rsidRDefault="007B243D" w:rsidP="007B243D">
      <w:pPr>
        <w:jc w:val="center"/>
        <w:rPr>
          <w:b/>
          <w:color w:val="143C6E"/>
          <w:sz w:val="68"/>
        </w:rPr>
      </w:pPr>
      <w:r>
        <w:rPr>
          <w:b/>
          <w:color w:val="143C6E"/>
          <w:sz w:val="68"/>
        </w:rPr>
        <w:t>ScriptFlow</w:t>
      </w:r>
    </w:p>
    <w:p w:rsidR="007B243D" w:rsidRDefault="007B243D" w:rsidP="007B243D">
      <w:pPr>
        <w:jc w:val="center"/>
        <w:rPr>
          <w:color w:val="3C3C3C"/>
          <w:sz w:val="36"/>
        </w:rPr>
      </w:pPr>
      <w:r>
        <w:rPr>
          <w:color w:val="3C3C3C"/>
          <w:sz w:val="36"/>
        </w:rPr>
        <w:t>Software Requirements Specification</w:t>
      </w:r>
    </w:p>
    <w:p w:rsidR="007B243D" w:rsidRDefault="007B243D" w:rsidP="007B243D">
      <w:pPr>
        <w:jc w:val="center"/>
        <w:rPr>
          <w:color w:val="3C3C3C"/>
          <w:sz w:val="26"/>
        </w:rPr>
      </w:pPr>
      <w:r>
        <w:rPr>
          <w:i/>
          <w:color w:val="3C3C3C"/>
          <w:sz w:val="26"/>
        </w:rPr>
        <w:t>Electronic Prescribing Platform</w:t>
      </w: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3C3C3C"/>
          <w:sz w:val="26"/>
        </w:rPr>
      </w:pPr>
    </w:p>
    <w:p w:rsidR="007B243D" w:rsidRDefault="007B243D" w:rsidP="007B243D">
      <w:pPr>
        <w:jc w:val="center"/>
        <w:rPr>
          <w:color w:val="000000"/>
          <w:sz w:val="24"/>
        </w:rPr>
      </w:pPr>
      <w:r>
        <w:rPr>
          <w:color w:val="000000"/>
          <w:sz w:val="24"/>
        </w:rPr>
        <w:t>Document Version: 1.0</w:t>
      </w:r>
    </w:p>
    <w:p w:rsidR="007B243D" w:rsidRDefault="007B243D" w:rsidP="007B243D">
      <w:pPr>
        <w:jc w:val="center"/>
        <w:rPr>
          <w:color w:val="000000"/>
          <w:sz w:val="24"/>
        </w:rPr>
      </w:pPr>
      <w:r>
        <w:rPr>
          <w:color w:val="000000"/>
          <w:sz w:val="24"/>
        </w:rPr>
        <w:t>Date: 13 July 2026</w:t>
      </w:r>
    </w:p>
    <w:p w:rsidR="007B243D" w:rsidRDefault="007B243D" w:rsidP="007B243D">
      <w:pPr>
        <w:jc w:val="center"/>
        <w:rPr>
          <w:color w:val="000000"/>
          <w:sz w:val="24"/>
        </w:rPr>
      </w:pPr>
      <w:r>
        <w:rPr>
          <w:color w:val="000000"/>
          <w:sz w:val="24"/>
        </w:rPr>
        <w:t>Prepared by: Khayyam Adeel</w:t>
      </w:r>
    </w:p>
    <w:p w:rsidR="007B243D" w:rsidRDefault="007B243D" w:rsidP="007B243D">
      <w:pPr>
        <w:jc w:val="center"/>
        <w:rPr>
          <w:color w:val="000000"/>
          <w:sz w:val="24"/>
        </w:rPr>
      </w:pPr>
      <w:r>
        <w:rPr>
          <w:color w:val="000000"/>
          <w:sz w:val="24"/>
        </w:rPr>
        <w:t>Classification: Internal / Confidential</w:t>
      </w:r>
    </w:p>
    <w:p w:rsidR="007B243D" w:rsidRDefault="007B243D">
      <w:pPr>
        <w:rPr>
          <w:color w:val="000000"/>
        </w:rPr>
      </w:pPr>
      <w:r>
        <w:rPr>
          <w:color w:val="000000"/>
        </w:rPr>
        <w:br w:type="page"/>
      </w:r>
    </w:p>
    <w:p w:rsidR="007B243D" w:rsidRDefault="007B243D" w:rsidP="007B243D">
      <w:pPr>
        <w:pStyle w:val="Heading1"/>
      </w:pPr>
      <w:bookmarkStart w:id="0" w:name="_Toc234848348"/>
      <w:r>
        <w:lastRenderedPageBreak/>
        <w:t>Document Control</w:t>
      </w:r>
      <w:bookmarkEnd w:id="0"/>
    </w:p>
    <w:p w:rsidR="007B243D" w:rsidRDefault="007B243D" w:rsidP="007B243D">
      <w:pPr>
        <w:pStyle w:val="Heading2"/>
      </w:pPr>
      <w:bookmarkStart w:id="1" w:name="_Toc234848349"/>
      <w:r>
        <w:t>Revision History</w:t>
      </w:r>
      <w:bookmarkEnd w:id="1"/>
    </w:p>
    <w:tbl>
      <w:tblPr>
        <w:tblStyle w:val="TableGrid"/>
        <w:tblW w:w="5000" w:type="pct"/>
        <w:tblLook w:val="04A0" w:firstRow="1" w:lastRow="0" w:firstColumn="1" w:lastColumn="0" w:noHBand="0" w:noVBand="1"/>
      </w:tblPr>
      <w:tblGrid>
        <w:gridCol w:w="2189"/>
        <w:gridCol w:w="2189"/>
        <w:gridCol w:w="2189"/>
        <w:gridCol w:w="2189"/>
      </w:tblGrid>
      <w:tr w:rsidR="007B243D" w:rsidTr="007B243D">
        <w:tc>
          <w:tcPr>
            <w:tcW w:w="1250" w:type="pct"/>
            <w:shd w:val="clear" w:color="auto" w:fill="DBE5F1"/>
          </w:tcPr>
          <w:p w:rsidR="007B243D" w:rsidRPr="007B243D" w:rsidRDefault="007B243D" w:rsidP="007B243D">
            <w:pPr>
              <w:rPr>
                <w:b/>
              </w:rPr>
            </w:pPr>
            <w:r w:rsidRPr="007B243D">
              <w:rPr>
                <w:b/>
              </w:rPr>
              <w:t>Version</w:t>
            </w:r>
          </w:p>
        </w:tc>
        <w:tc>
          <w:tcPr>
            <w:tcW w:w="1250" w:type="pct"/>
            <w:shd w:val="clear" w:color="auto" w:fill="DBE5F1"/>
          </w:tcPr>
          <w:p w:rsidR="007B243D" w:rsidRPr="007B243D" w:rsidRDefault="007B243D" w:rsidP="007B243D">
            <w:pPr>
              <w:rPr>
                <w:b/>
              </w:rPr>
            </w:pPr>
            <w:r w:rsidRPr="007B243D">
              <w:rPr>
                <w:b/>
              </w:rPr>
              <w:t>Date</w:t>
            </w:r>
          </w:p>
        </w:tc>
        <w:tc>
          <w:tcPr>
            <w:tcW w:w="1250" w:type="pct"/>
            <w:shd w:val="clear" w:color="auto" w:fill="DBE5F1"/>
          </w:tcPr>
          <w:p w:rsidR="007B243D" w:rsidRPr="007B243D" w:rsidRDefault="007B243D" w:rsidP="007B243D">
            <w:pPr>
              <w:rPr>
                <w:b/>
              </w:rPr>
            </w:pPr>
            <w:r w:rsidRPr="007B243D">
              <w:rPr>
                <w:b/>
              </w:rPr>
              <w:t>Author</w:t>
            </w:r>
          </w:p>
        </w:tc>
        <w:tc>
          <w:tcPr>
            <w:tcW w:w="1250" w:type="pct"/>
            <w:shd w:val="clear" w:color="auto" w:fill="DBE5F1"/>
          </w:tcPr>
          <w:p w:rsidR="007B243D" w:rsidRPr="007B243D" w:rsidRDefault="007B243D" w:rsidP="007B243D">
            <w:pPr>
              <w:rPr>
                <w:b/>
              </w:rPr>
            </w:pPr>
            <w:r w:rsidRPr="007B243D">
              <w:rPr>
                <w:b/>
              </w:rPr>
              <w:t>Description</w:t>
            </w:r>
          </w:p>
        </w:tc>
      </w:tr>
      <w:tr w:rsidR="007B243D" w:rsidTr="007B243D">
        <w:tc>
          <w:tcPr>
            <w:tcW w:w="1250" w:type="pct"/>
          </w:tcPr>
          <w:p w:rsidR="007B243D" w:rsidRDefault="007B243D" w:rsidP="007B243D">
            <w:r>
              <w:t>1.0</w:t>
            </w:r>
          </w:p>
        </w:tc>
        <w:tc>
          <w:tcPr>
            <w:tcW w:w="1250" w:type="pct"/>
          </w:tcPr>
          <w:p w:rsidR="007B243D" w:rsidRDefault="007B243D" w:rsidP="007B243D">
            <w:r>
              <w:t>13 July 2026</w:t>
            </w:r>
          </w:p>
        </w:tc>
        <w:tc>
          <w:tcPr>
            <w:tcW w:w="1250" w:type="pct"/>
          </w:tcPr>
          <w:p w:rsidR="007B243D" w:rsidRDefault="007B243D" w:rsidP="007B243D">
            <w:r>
              <w:t>Khayyam Adeel</w:t>
            </w:r>
          </w:p>
        </w:tc>
        <w:tc>
          <w:tcPr>
            <w:tcW w:w="1250" w:type="pct"/>
          </w:tcPr>
          <w:p w:rsidR="007B243D" w:rsidRDefault="007B243D" w:rsidP="007B243D">
            <w:r>
              <w:t>Initial SRS covering all services, security baseline, and performance chapter as implemented.</w:t>
            </w:r>
          </w:p>
        </w:tc>
      </w:tr>
    </w:tbl>
    <w:p w:rsidR="007B243D" w:rsidRDefault="007B243D" w:rsidP="007B243D"/>
    <w:p w:rsidR="007B243D" w:rsidRDefault="007B243D">
      <w:r>
        <w:br w:type="page"/>
      </w:r>
    </w:p>
    <w:p w:rsidR="007B243D" w:rsidRDefault="007B243D" w:rsidP="007B243D">
      <w:pPr>
        <w:jc w:val="center"/>
        <w:rPr>
          <w:b/>
          <w:sz w:val="44"/>
        </w:rPr>
      </w:pPr>
      <w:r>
        <w:rPr>
          <w:b/>
          <w:sz w:val="44"/>
        </w:rPr>
        <w:lastRenderedPageBreak/>
        <w:t>Table of Contents</w:t>
      </w:r>
    </w:p>
    <w:p w:rsidR="007B243D" w:rsidRDefault="007B243D" w:rsidP="007B243D"/>
    <w:p w:rsidR="007B243D" w:rsidRDefault="007B243D">
      <w:pPr>
        <w:pStyle w:val="TOC1"/>
        <w:tabs>
          <w:tab w:val="right" w:leader="dot" w:pos="8756"/>
        </w:tabs>
        <w:rPr>
          <w:rFonts w:asciiTheme="minorHAnsi" w:eastAsiaTheme="minorEastAsia" w:hAnsiTheme="minorHAnsi" w:cstheme="minorBidi"/>
          <w:noProof/>
          <w:lang w:eastAsia="en-GB"/>
        </w:rPr>
      </w:pPr>
      <w:r>
        <w:fldChar w:fldCharType="begin"/>
      </w:r>
      <w:r>
        <w:instrText xml:space="preserve"> TOC \o "1-3" </w:instrText>
      </w:r>
      <w:r>
        <w:fldChar w:fldCharType="separate"/>
      </w:r>
      <w:r>
        <w:rPr>
          <w:noProof/>
        </w:rPr>
        <w:t>Document Control</w:t>
      </w:r>
      <w:r>
        <w:rPr>
          <w:noProof/>
        </w:rPr>
        <w:tab/>
      </w:r>
      <w:r>
        <w:rPr>
          <w:noProof/>
        </w:rPr>
        <w:fldChar w:fldCharType="begin"/>
      </w:r>
      <w:r>
        <w:rPr>
          <w:noProof/>
        </w:rPr>
        <w:instrText xml:space="preserve"> PAGEREF _Toc234848348 \h </w:instrText>
      </w:r>
      <w:r>
        <w:rPr>
          <w:noProof/>
        </w:rPr>
      </w:r>
      <w:r>
        <w:rPr>
          <w:noProof/>
        </w:rPr>
        <w:fldChar w:fldCharType="separate"/>
      </w:r>
      <w:r>
        <w:rPr>
          <w:noProof/>
        </w:rPr>
        <w:t>2</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Revision History</w:t>
      </w:r>
      <w:r>
        <w:rPr>
          <w:noProof/>
        </w:rPr>
        <w:tab/>
      </w:r>
      <w:r>
        <w:rPr>
          <w:noProof/>
        </w:rPr>
        <w:fldChar w:fldCharType="begin"/>
      </w:r>
      <w:r>
        <w:rPr>
          <w:noProof/>
        </w:rPr>
        <w:instrText xml:space="preserve"> PAGEREF _Toc234848349 \h </w:instrText>
      </w:r>
      <w:r>
        <w:rPr>
          <w:noProof/>
        </w:rPr>
      </w:r>
      <w:r>
        <w:rPr>
          <w:noProof/>
        </w:rPr>
        <w:fldChar w:fldCharType="separate"/>
      </w:r>
      <w:r>
        <w:rPr>
          <w:noProof/>
        </w:rPr>
        <w:t>2</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 Introduction</w:t>
      </w:r>
      <w:r>
        <w:rPr>
          <w:noProof/>
        </w:rPr>
        <w:tab/>
      </w:r>
      <w:r>
        <w:rPr>
          <w:noProof/>
        </w:rPr>
        <w:fldChar w:fldCharType="begin"/>
      </w:r>
      <w:r>
        <w:rPr>
          <w:noProof/>
        </w:rPr>
        <w:instrText xml:space="preserve"> PAGEREF _Toc234848350 \h </w:instrText>
      </w:r>
      <w:r>
        <w:rPr>
          <w:noProof/>
        </w:rPr>
      </w:r>
      <w:r>
        <w:rPr>
          <w:noProof/>
        </w:rPr>
        <w:fldChar w:fldCharType="separate"/>
      </w:r>
      <w:r>
        <w:rPr>
          <w:noProof/>
        </w:rPr>
        <w:t>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1.1 Purpose</w:t>
      </w:r>
      <w:r>
        <w:rPr>
          <w:noProof/>
        </w:rPr>
        <w:tab/>
      </w:r>
      <w:r>
        <w:rPr>
          <w:noProof/>
        </w:rPr>
        <w:fldChar w:fldCharType="begin"/>
      </w:r>
      <w:r>
        <w:rPr>
          <w:noProof/>
        </w:rPr>
        <w:instrText xml:space="preserve"> PAGEREF _Toc234848351 \h </w:instrText>
      </w:r>
      <w:r>
        <w:rPr>
          <w:noProof/>
        </w:rPr>
      </w:r>
      <w:r>
        <w:rPr>
          <w:noProof/>
        </w:rPr>
        <w:fldChar w:fldCharType="separate"/>
      </w:r>
      <w:r>
        <w:rPr>
          <w:noProof/>
        </w:rPr>
        <w:t>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1.2 Document Scope</w:t>
      </w:r>
      <w:r>
        <w:rPr>
          <w:noProof/>
        </w:rPr>
        <w:tab/>
      </w:r>
      <w:r>
        <w:rPr>
          <w:noProof/>
        </w:rPr>
        <w:fldChar w:fldCharType="begin"/>
      </w:r>
      <w:r>
        <w:rPr>
          <w:noProof/>
        </w:rPr>
        <w:instrText xml:space="preserve"> PAGEREF _Toc234848352 \h </w:instrText>
      </w:r>
      <w:r>
        <w:rPr>
          <w:noProof/>
        </w:rPr>
      </w:r>
      <w:r>
        <w:rPr>
          <w:noProof/>
        </w:rPr>
        <w:fldChar w:fldCharType="separate"/>
      </w:r>
      <w:r>
        <w:rPr>
          <w:noProof/>
        </w:rPr>
        <w:t>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1.3 Intended Audience</w:t>
      </w:r>
      <w:r>
        <w:rPr>
          <w:noProof/>
        </w:rPr>
        <w:tab/>
      </w:r>
      <w:r>
        <w:rPr>
          <w:noProof/>
        </w:rPr>
        <w:fldChar w:fldCharType="begin"/>
      </w:r>
      <w:r>
        <w:rPr>
          <w:noProof/>
        </w:rPr>
        <w:instrText xml:space="preserve"> PAGEREF _Toc234848353 \h </w:instrText>
      </w:r>
      <w:r>
        <w:rPr>
          <w:noProof/>
        </w:rPr>
      </w:r>
      <w:r>
        <w:rPr>
          <w:noProof/>
        </w:rPr>
        <w:fldChar w:fldCharType="separate"/>
      </w:r>
      <w:r>
        <w:rPr>
          <w:noProof/>
        </w:rPr>
        <w:t>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1.4 Definitions, Acronyms, and Abbreviations</w:t>
      </w:r>
      <w:r>
        <w:rPr>
          <w:noProof/>
        </w:rPr>
        <w:tab/>
      </w:r>
      <w:r>
        <w:rPr>
          <w:noProof/>
        </w:rPr>
        <w:fldChar w:fldCharType="begin"/>
      </w:r>
      <w:r>
        <w:rPr>
          <w:noProof/>
        </w:rPr>
        <w:instrText xml:space="preserve"> PAGEREF _Toc234848354 \h </w:instrText>
      </w:r>
      <w:r>
        <w:rPr>
          <w:noProof/>
        </w:rPr>
      </w:r>
      <w:r>
        <w:rPr>
          <w:noProof/>
        </w:rPr>
        <w:fldChar w:fldCharType="separate"/>
      </w:r>
      <w:r>
        <w:rPr>
          <w:noProof/>
        </w:rPr>
        <w:t>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1.5 References</w:t>
      </w:r>
      <w:r>
        <w:rPr>
          <w:noProof/>
        </w:rPr>
        <w:tab/>
      </w:r>
      <w:r>
        <w:rPr>
          <w:noProof/>
        </w:rPr>
        <w:fldChar w:fldCharType="begin"/>
      </w:r>
      <w:r>
        <w:rPr>
          <w:noProof/>
        </w:rPr>
        <w:instrText xml:space="preserve"> PAGEREF _Toc234848355 \h </w:instrText>
      </w:r>
      <w:r>
        <w:rPr>
          <w:noProof/>
        </w:rPr>
      </w:r>
      <w:r>
        <w:rPr>
          <w:noProof/>
        </w:rPr>
        <w:fldChar w:fldCharType="separate"/>
      </w:r>
      <w:r>
        <w:rPr>
          <w:noProof/>
        </w:rPr>
        <w:t>5</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2. Overall Description</w:t>
      </w:r>
      <w:r>
        <w:rPr>
          <w:noProof/>
        </w:rPr>
        <w:tab/>
      </w:r>
      <w:r>
        <w:rPr>
          <w:noProof/>
        </w:rPr>
        <w:fldChar w:fldCharType="begin"/>
      </w:r>
      <w:r>
        <w:rPr>
          <w:noProof/>
        </w:rPr>
        <w:instrText xml:space="preserve"> PAGEREF _Toc234848356 \h </w:instrText>
      </w:r>
      <w:r>
        <w:rPr>
          <w:noProof/>
        </w:rPr>
      </w:r>
      <w:r>
        <w:rPr>
          <w:noProof/>
        </w:rPr>
        <w:fldChar w:fldCharType="separate"/>
      </w:r>
      <w:r>
        <w:rPr>
          <w:noProof/>
        </w:rPr>
        <w:t>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2.1 Product Perspective</w:t>
      </w:r>
      <w:r>
        <w:rPr>
          <w:noProof/>
        </w:rPr>
        <w:tab/>
      </w:r>
      <w:r>
        <w:rPr>
          <w:noProof/>
        </w:rPr>
        <w:fldChar w:fldCharType="begin"/>
      </w:r>
      <w:r>
        <w:rPr>
          <w:noProof/>
        </w:rPr>
        <w:instrText xml:space="preserve"> PAGEREF _Toc234848357 \h </w:instrText>
      </w:r>
      <w:r>
        <w:rPr>
          <w:noProof/>
        </w:rPr>
      </w:r>
      <w:r>
        <w:rPr>
          <w:noProof/>
        </w:rPr>
        <w:fldChar w:fldCharType="separate"/>
      </w:r>
      <w:r>
        <w:rPr>
          <w:noProof/>
        </w:rPr>
        <w:t>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2.2 System Architecture Overview</w:t>
      </w:r>
      <w:r>
        <w:rPr>
          <w:noProof/>
        </w:rPr>
        <w:tab/>
      </w:r>
      <w:r>
        <w:rPr>
          <w:noProof/>
        </w:rPr>
        <w:fldChar w:fldCharType="begin"/>
      </w:r>
      <w:r>
        <w:rPr>
          <w:noProof/>
        </w:rPr>
        <w:instrText xml:space="preserve"> PAGEREF _Toc234848358 \h </w:instrText>
      </w:r>
      <w:r>
        <w:rPr>
          <w:noProof/>
        </w:rPr>
      </w:r>
      <w:r>
        <w:rPr>
          <w:noProof/>
        </w:rPr>
        <w:fldChar w:fldCharType="separate"/>
      </w:r>
      <w:r>
        <w:rPr>
          <w:noProof/>
        </w:rPr>
        <w:t>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2.3 Product Functions</w:t>
      </w:r>
      <w:r>
        <w:rPr>
          <w:noProof/>
        </w:rPr>
        <w:tab/>
      </w:r>
      <w:r>
        <w:rPr>
          <w:noProof/>
        </w:rPr>
        <w:fldChar w:fldCharType="begin"/>
      </w:r>
      <w:r>
        <w:rPr>
          <w:noProof/>
        </w:rPr>
        <w:instrText xml:space="preserve"> PAGEREF _Toc234848359 \h </w:instrText>
      </w:r>
      <w:r>
        <w:rPr>
          <w:noProof/>
        </w:rPr>
      </w:r>
      <w:r>
        <w:rPr>
          <w:noProof/>
        </w:rPr>
        <w:fldChar w:fldCharType="separate"/>
      </w:r>
      <w:r>
        <w:rPr>
          <w:noProof/>
        </w:rPr>
        <w:t>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2.4 User Classes and Characteristics</w:t>
      </w:r>
      <w:r>
        <w:rPr>
          <w:noProof/>
        </w:rPr>
        <w:tab/>
      </w:r>
      <w:r>
        <w:rPr>
          <w:noProof/>
        </w:rPr>
        <w:fldChar w:fldCharType="begin"/>
      </w:r>
      <w:r>
        <w:rPr>
          <w:noProof/>
        </w:rPr>
        <w:instrText xml:space="preserve"> PAGEREF _Toc234848360 \h </w:instrText>
      </w:r>
      <w:r>
        <w:rPr>
          <w:noProof/>
        </w:rPr>
      </w:r>
      <w:r>
        <w:rPr>
          <w:noProof/>
        </w:rPr>
        <w:fldChar w:fldCharType="separate"/>
      </w:r>
      <w:r>
        <w:rPr>
          <w:noProof/>
        </w:rPr>
        <w:t>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2.5 Operating Environment</w:t>
      </w:r>
      <w:r>
        <w:rPr>
          <w:noProof/>
        </w:rPr>
        <w:tab/>
      </w:r>
      <w:r>
        <w:rPr>
          <w:noProof/>
        </w:rPr>
        <w:fldChar w:fldCharType="begin"/>
      </w:r>
      <w:r>
        <w:rPr>
          <w:noProof/>
        </w:rPr>
        <w:instrText xml:space="preserve"> PAGEREF _Toc234848361 \h </w:instrText>
      </w:r>
      <w:r>
        <w:rPr>
          <w:noProof/>
        </w:rPr>
      </w:r>
      <w:r>
        <w:rPr>
          <w:noProof/>
        </w:rPr>
        <w:fldChar w:fldCharType="separate"/>
      </w:r>
      <w:r>
        <w:rPr>
          <w:noProof/>
        </w:rPr>
        <w:t>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2.6 Design and Implementation Constraints</w:t>
      </w:r>
      <w:r>
        <w:rPr>
          <w:noProof/>
        </w:rPr>
        <w:tab/>
      </w:r>
      <w:r>
        <w:rPr>
          <w:noProof/>
        </w:rPr>
        <w:fldChar w:fldCharType="begin"/>
      </w:r>
      <w:r>
        <w:rPr>
          <w:noProof/>
        </w:rPr>
        <w:instrText xml:space="preserve"> PAGEREF _Toc234848362 \h </w:instrText>
      </w:r>
      <w:r>
        <w:rPr>
          <w:noProof/>
        </w:rPr>
      </w:r>
      <w:r>
        <w:rPr>
          <w:noProof/>
        </w:rPr>
        <w:fldChar w:fldCharType="separate"/>
      </w:r>
      <w:r>
        <w:rPr>
          <w:noProof/>
        </w:rPr>
        <w:t>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2.7 Assumptions and Dependencies</w:t>
      </w:r>
      <w:r>
        <w:rPr>
          <w:noProof/>
        </w:rPr>
        <w:tab/>
      </w:r>
      <w:r>
        <w:rPr>
          <w:noProof/>
        </w:rPr>
        <w:fldChar w:fldCharType="begin"/>
      </w:r>
      <w:r>
        <w:rPr>
          <w:noProof/>
        </w:rPr>
        <w:instrText xml:space="preserve"> PAGEREF _Toc234848363 \h </w:instrText>
      </w:r>
      <w:r>
        <w:rPr>
          <w:noProof/>
        </w:rPr>
      </w:r>
      <w:r>
        <w:rPr>
          <w:noProof/>
        </w:rPr>
        <w:fldChar w:fldCharType="separate"/>
      </w:r>
      <w:r>
        <w:rPr>
          <w:noProof/>
        </w:rPr>
        <w:t>7</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3. System Architecture and Technology Stack</w:t>
      </w:r>
      <w:r>
        <w:rPr>
          <w:noProof/>
        </w:rPr>
        <w:tab/>
      </w:r>
      <w:r>
        <w:rPr>
          <w:noProof/>
        </w:rPr>
        <w:fldChar w:fldCharType="begin"/>
      </w:r>
      <w:r>
        <w:rPr>
          <w:noProof/>
        </w:rPr>
        <w:instrText xml:space="preserve"> PAGEREF _Toc234848364 \h </w:instrText>
      </w:r>
      <w:r>
        <w:rPr>
          <w:noProof/>
        </w:rPr>
      </w:r>
      <w:r>
        <w:rPr>
          <w:noProof/>
        </w:rPr>
        <w:fldChar w:fldCharType="separate"/>
      </w:r>
      <w:r>
        <w:rPr>
          <w:noProof/>
        </w:rPr>
        <w:t>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3.1 Service Overview</w:t>
      </w:r>
      <w:r>
        <w:rPr>
          <w:noProof/>
        </w:rPr>
        <w:tab/>
      </w:r>
      <w:r>
        <w:rPr>
          <w:noProof/>
        </w:rPr>
        <w:fldChar w:fldCharType="begin"/>
      </w:r>
      <w:r>
        <w:rPr>
          <w:noProof/>
        </w:rPr>
        <w:instrText xml:space="preserve"> PAGEREF _Toc234848365 \h </w:instrText>
      </w:r>
      <w:r>
        <w:rPr>
          <w:noProof/>
        </w:rPr>
      </w:r>
      <w:r>
        <w:rPr>
          <w:noProof/>
        </w:rPr>
        <w:fldChar w:fldCharType="separate"/>
      </w:r>
      <w:r>
        <w:rPr>
          <w:noProof/>
        </w:rPr>
        <w:t>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3.2 Technology Stack</w:t>
      </w:r>
      <w:r>
        <w:rPr>
          <w:noProof/>
        </w:rPr>
        <w:tab/>
      </w:r>
      <w:r>
        <w:rPr>
          <w:noProof/>
        </w:rPr>
        <w:fldChar w:fldCharType="begin"/>
      </w:r>
      <w:r>
        <w:rPr>
          <w:noProof/>
        </w:rPr>
        <w:instrText xml:space="preserve"> PAGEREF _Toc234848366 \h </w:instrText>
      </w:r>
      <w:r>
        <w:rPr>
          <w:noProof/>
        </w:rPr>
      </w:r>
      <w:r>
        <w:rPr>
          <w:noProof/>
        </w:rPr>
        <w:fldChar w:fldCharType="separate"/>
      </w:r>
      <w:r>
        <w:rPr>
          <w:noProof/>
        </w:rPr>
        <w:t>8</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3.3 Messaging Architecture</w:t>
      </w:r>
      <w:r>
        <w:rPr>
          <w:noProof/>
        </w:rPr>
        <w:tab/>
      </w:r>
      <w:r>
        <w:rPr>
          <w:noProof/>
        </w:rPr>
        <w:fldChar w:fldCharType="begin"/>
      </w:r>
      <w:r>
        <w:rPr>
          <w:noProof/>
        </w:rPr>
        <w:instrText xml:space="preserve"> PAGEREF _Toc234848367 \h </w:instrText>
      </w:r>
      <w:r>
        <w:rPr>
          <w:noProof/>
        </w:rPr>
      </w:r>
      <w:r>
        <w:rPr>
          <w:noProof/>
        </w:rPr>
        <w:fldChar w:fldCharType="separate"/>
      </w:r>
      <w:r>
        <w:rPr>
          <w:noProof/>
        </w:rPr>
        <w:t>9</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3.4 Dispatch Pipeline — Detailed Flow</w:t>
      </w:r>
      <w:r>
        <w:rPr>
          <w:noProof/>
        </w:rPr>
        <w:tab/>
      </w:r>
      <w:r>
        <w:rPr>
          <w:noProof/>
        </w:rPr>
        <w:fldChar w:fldCharType="begin"/>
      </w:r>
      <w:r>
        <w:rPr>
          <w:noProof/>
        </w:rPr>
        <w:instrText xml:space="preserve"> PAGEREF _Toc234848368 \h </w:instrText>
      </w:r>
      <w:r>
        <w:rPr>
          <w:noProof/>
        </w:rPr>
      </w:r>
      <w:r>
        <w:rPr>
          <w:noProof/>
        </w:rPr>
        <w:fldChar w:fldCharType="separate"/>
      </w:r>
      <w:r>
        <w:rPr>
          <w:noProof/>
        </w:rPr>
        <w:t>9</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3.5 Shared Event Contracts</w:t>
      </w:r>
      <w:r>
        <w:rPr>
          <w:noProof/>
        </w:rPr>
        <w:tab/>
      </w:r>
      <w:r>
        <w:rPr>
          <w:noProof/>
        </w:rPr>
        <w:fldChar w:fldCharType="begin"/>
      </w:r>
      <w:r>
        <w:rPr>
          <w:noProof/>
        </w:rPr>
        <w:instrText xml:space="preserve"> PAGEREF _Toc234848369 \h </w:instrText>
      </w:r>
      <w:r>
        <w:rPr>
          <w:noProof/>
        </w:rPr>
      </w:r>
      <w:r>
        <w:rPr>
          <w:noProof/>
        </w:rPr>
        <w:fldChar w:fldCharType="separate"/>
      </w:r>
      <w:r>
        <w:rPr>
          <w:noProof/>
        </w:rPr>
        <w:t>10</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4. Prescription Lifecycle — State Machine</w:t>
      </w:r>
      <w:r>
        <w:rPr>
          <w:noProof/>
        </w:rPr>
        <w:tab/>
      </w:r>
      <w:r>
        <w:rPr>
          <w:noProof/>
        </w:rPr>
        <w:fldChar w:fldCharType="begin"/>
      </w:r>
      <w:r>
        <w:rPr>
          <w:noProof/>
        </w:rPr>
        <w:instrText xml:space="preserve"> PAGEREF _Toc234848370 \h </w:instrText>
      </w:r>
      <w:r>
        <w:rPr>
          <w:noProof/>
        </w:rPr>
      </w:r>
      <w:r>
        <w:rPr>
          <w:noProof/>
        </w:rPr>
        <w:fldChar w:fldCharType="separate"/>
      </w:r>
      <w:r>
        <w:rPr>
          <w:noProof/>
        </w:rPr>
        <w:t>10</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4.1 States and Transitions</w:t>
      </w:r>
      <w:r>
        <w:rPr>
          <w:noProof/>
        </w:rPr>
        <w:tab/>
      </w:r>
      <w:r>
        <w:rPr>
          <w:noProof/>
        </w:rPr>
        <w:fldChar w:fldCharType="begin"/>
      </w:r>
      <w:r>
        <w:rPr>
          <w:noProof/>
        </w:rPr>
        <w:instrText xml:space="preserve"> PAGEREF _Toc234848371 \h </w:instrText>
      </w:r>
      <w:r>
        <w:rPr>
          <w:noProof/>
        </w:rPr>
      </w:r>
      <w:r>
        <w:rPr>
          <w:noProof/>
        </w:rPr>
        <w:fldChar w:fldCharType="separate"/>
      </w:r>
      <w:r>
        <w:rPr>
          <w:noProof/>
        </w:rPr>
        <w:t>10</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4.2 State Machine Implementation</w:t>
      </w:r>
      <w:r>
        <w:rPr>
          <w:noProof/>
        </w:rPr>
        <w:tab/>
      </w:r>
      <w:r>
        <w:rPr>
          <w:noProof/>
        </w:rPr>
        <w:fldChar w:fldCharType="begin"/>
      </w:r>
      <w:r>
        <w:rPr>
          <w:noProof/>
        </w:rPr>
        <w:instrText xml:space="preserve"> PAGEREF _Toc234848372 \h </w:instrText>
      </w:r>
      <w:r>
        <w:rPr>
          <w:noProof/>
        </w:rPr>
      </w:r>
      <w:r>
        <w:rPr>
          <w:noProof/>
        </w:rPr>
        <w:fldChar w:fldCharType="separate"/>
      </w:r>
      <w:r>
        <w:rPr>
          <w:noProof/>
        </w:rPr>
        <w:t>11</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5. Functional Requirements</w:t>
      </w:r>
      <w:r>
        <w:rPr>
          <w:noProof/>
        </w:rPr>
        <w:tab/>
      </w:r>
      <w:r>
        <w:rPr>
          <w:noProof/>
        </w:rPr>
        <w:fldChar w:fldCharType="begin"/>
      </w:r>
      <w:r>
        <w:rPr>
          <w:noProof/>
        </w:rPr>
        <w:instrText xml:space="preserve"> PAGEREF _Toc234848373 \h </w:instrText>
      </w:r>
      <w:r>
        <w:rPr>
          <w:noProof/>
        </w:rPr>
      </w:r>
      <w:r>
        <w:rPr>
          <w:noProof/>
        </w:rPr>
        <w:fldChar w:fldCharType="separate"/>
      </w:r>
      <w:r>
        <w:rPr>
          <w:noProof/>
        </w:rPr>
        <w:t>12</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5.1 ScriptFlow.API — Prescription Management</w:t>
      </w:r>
      <w:r>
        <w:rPr>
          <w:noProof/>
        </w:rPr>
        <w:tab/>
      </w:r>
      <w:r>
        <w:rPr>
          <w:noProof/>
        </w:rPr>
        <w:fldChar w:fldCharType="begin"/>
      </w:r>
      <w:r>
        <w:rPr>
          <w:noProof/>
        </w:rPr>
        <w:instrText xml:space="preserve"> PAGEREF _Toc234848374 \h </w:instrText>
      </w:r>
      <w:r>
        <w:rPr>
          <w:noProof/>
        </w:rPr>
      </w:r>
      <w:r>
        <w:rPr>
          <w:noProof/>
        </w:rPr>
        <w:fldChar w:fldCharType="separate"/>
      </w:r>
      <w:r>
        <w:rPr>
          <w:noProof/>
        </w:rPr>
        <w:t>12</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5.2 Dispatch.Worker — Delivery Service</w:t>
      </w:r>
      <w:r>
        <w:rPr>
          <w:noProof/>
        </w:rPr>
        <w:tab/>
      </w:r>
      <w:r>
        <w:rPr>
          <w:noProof/>
        </w:rPr>
        <w:fldChar w:fldCharType="begin"/>
      </w:r>
      <w:r>
        <w:rPr>
          <w:noProof/>
        </w:rPr>
        <w:instrText xml:space="preserve"> PAGEREF _Toc234848375 \h </w:instrText>
      </w:r>
      <w:r>
        <w:rPr>
          <w:noProof/>
        </w:rPr>
      </w:r>
      <w:r>
        <w:rPr>
          <w:noProof/>
        </w:rPr>
        <w:fldChar w:fldCharType="separate"/>
      </w:r>
      <w:r>
        <w:rPr>
          <w:noProof/>
        </w:rPr>
        <w:t>12</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5.3 Notification.Service — Live Status Relay</w:t>
      </w:r>
      <w:r>
        <w:rPr>
          <w:noProof/>
        </w:rPr>
        <w:tab/>
      </w:r>
      <w:r>
        <w:rPr>
          <w:noProof/>
        </w:rPr>
        <w:fldChar w:fldCharType="begin"/>
      </w:r>
      <w:r>
        <w:rPr>
          <w:noProof/>
        </w:rPr>
        <w:instrText xml:space="preserve"> PAGEREF _Toc234848376 \h </w:instrText>
      </w:r>
      <w:r>
        <w:rPr>
          <w:noProof/>
        </w:rPr>
      </w:r>
      <w:r>
        <w:rPr>
          <w:noProof/>
        </w:rPr>
        <w:fldChar w:fldCharType="separate"/>
      </w:r>
      <w:r>
        <w:rPr>
          <w:noProof/>
        </w:rPr>
        <w:t>12</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5.4 ScriptFlow-UI — Frontend</w:t>
      </w:r>
      <w:r>
        <w:rPr>
          <w:noProof/>
        </w:rPr>
        <w:tab/>
      </w:r>
      <w:r>
        <w:rPr>
          <w:noProof/>
        </w:rPr>
        <w:fldChar w:fldCharType="begin"/>
      </w:r>
      <w:r>
        <w:rPr>
          <w:noProof/>
        </w:rPr>
        <w:instrText xml:space="preserve"> PAGEREF _Toc234848377 \h </w:instrText>
      </w:r>
      <w:r>
        <w:rPr>
          <w:noProof/>
        </w:rPr>
      </w:r>
      <w:r>
        <w:rPr>
          <w:noProof/>
        </w:rPr>
        <w:fldChar w:fldCharType="separate"/>
      </w:r>
      <w:r>
        <w:rPr>
          <w:noProof/>
        </w:rPr>
        <w:t>13</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6. Data Requirements</w:t>
      </w:r>
      <w:r>
        <w:rPr>
          <w:noProof/>
        </w:rPr>
        <w:tab/>
      </w:r>
      <w:r>
        <w:rPr>
          <w:noProof/>
        </w:rPr>
        <w:fldChar w:fldCharType="begin"/>
      </w:r>
      <w:r>
        <w:rPr>
          <w:noProof/>
        </w:rPr>
        <w:instrText xml:space="preserve"> PAGEREF _Toc234848378 \h </w:instrText>
      </w:r>
      <w:r>
        <w:rPr>
          <w:noProof/>
        </w:rPr>
      </w:r>
      <w:r>
        <w:rPr>
          <w:noProof/>
        </w:rPr>
        <w:fldChar w:fldCharType="separate"/>
      </w:r>
      <w:r>
        <w:rPr>
          <w:noProof/>
        </w:rPr>
        <w:t>13</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6.1 Entity-Relationship Overview</w:t>
      </w:r>
      <w:r>
        <w:rPr>
          <w:noProof/>
        </w:rPr>
        <w:tab/>
      </w:r>
      <w:r>
        <w:rPr>
          <w:noProof/>
        </w:rPr>
        <w:fldChar w:fldCharType="begin"/>
      </w:r>
      <w:r>
        <w:rPr>
          <w:noProof/>
        </w:rPr>
        <w:instrText xml:space="preserve"> PAGEREF _Toc234848379 \h </w:instrText>
      </w:r>
      <w:r>
        <w:rPr>
          <w:noProof/>
        </w:rPr>
      </w:r>
      <w:r>
        <w:rPr>
          <w:noProof/>
        </w:rPr>
        <w:fldChar w:fldCharType="separate"/>
      </w:r>
      <w:r>
        <w:rPr>
          <w:noProof/>
        </w:rPr>
        <w:t>13</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6.2 Schema Conventions</w:t>
      </w:r>
      <w:r>
        <w:rPr>
          <w:noProof/>
        </w:rPr>
        <w:tab/>
      </w:r>
      <w:r>
        <w:rPr>
          <w:noProof/>
        </w:rPr>
        <w:fldChar w:fldCharType="begin"/>
      </w:r>
      <w:r>
        <w:rPr>
          <w:noProof/>
        </w:rPr>
        <w:instrText xml:space="preserve"> PAGEREF _Toc234848380 \h </w:instrText>
      </w:r>
      <w:r>
        <w:rPr>
          <w:noProof/>
        </w:rPr>
      </w:r>
      <w:r>
        <w:rPr>
          <w:noProof/>
        </w:rPr>
        <w:fldChar w:fldCharType="separate"/>
      </w:r>
      <w:r>
        <w:rPr>
          <w:noProof/>
        </w:rPr>
        <w:t>13</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lastRenderedPageBreak/>
        <w:t>6.3 Key Table Definition — Prescriptions</w:t>
      </w:r>
      <w:r>
        <w:rPr>
          <w:noProof/>
        </w:rPr>
        <w:tab/>
      </w:r>
      <w:r>
        <w:rPr>
          <w:noProof/>
        </w:rPr>
        <w:fldChar w:fldCharType="begin"/>
      </w:r>
      <w:r>
        <w:rPr>
          <w:noProof/>
        </w:rPr>
        <w:instrText xml:space="preserve"> PAGEREF _Toc234848381 \h </w:instrText>
      </w:r>
      <w:r>
        <w:rPr>
          <w:noProof/>
        </w:rPr>
      </w:r>
      <w:r>
        <w:rPr>
          <w:noProof/>
        </w:rPr>
        <w:fldChar w:fldCharType="separate"/>
      </w:r>
      <w:r>
        <w:rPr>
          <w:noProof/>
        </w:rPr>
        <w:t>14</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6.4 Domain Value Object Formats</w:t>
      </w:r>
      <w:r>
        <w:rPr>
          <w:noProof/>
        </w:rPr>
        <w:tab/>
      </w:r>
      <w:r>
        <w:rPr>
          <w:noProof/>
        </w:rPr>
        <w:fldChar w:fldCharType="begin"/>
      </w:r>
      <w:r>
        <w:rPr>
          <w:noProof/>
        </w:rPr>
        <w:instrText xml:space="preserve"> PAGEREF _Toc234848382 \h </w:instrText>
      </w:r>
      <w:r>
        <w:rPr>
          <w:noProof/>
        </w:rPr>
      </w:r>
      <w:r>
        <w:rPr>
          <w:noProof/>
        </w:rPr>
        <w:fldChar w:fldCharType="separate"/>
      </w:r>
      <w:r>
        <w:rPr>
          <w:noProof/>
        </w:rPr>
        <w:t>14</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7. External Interface Requirements</w:t>
      </w:r>
      <w:r>
        <w:rPr>
          <w:noProof/>
        </w:rPr>
        <w:tab/>
      </w:r>
      <w:r>
        <w:rPr>
          <w:noProof/>
        </w:rPr>
        <w:fldChar w:fldCharType="begin"/>
      </w:r>
      <w:r>
        <w:rPr>
          <w:noProof/>
        </w:rPr>
        <w:instrText xml:space="preserve"> PAGEREF _Toc234848383 \h </w:instrText>
      </w:r>
      <w:r>
        <w:rPr>
          <w:noProof/>
        </w:rPr>
      </w:r>
      <w:r>
        <w:rPr>
          <w:noProof/>
        </w:rPr>
        <w:fldChar w:fldCharType="separate"/>
      </w:r>
      <w:r>
        <w:rPr>
          <w:noProof/>
        </w:rPr>
        <w:t>15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7.1 REST API Endpoints — ScriptFlow.API</w:t>
      </w:r>
      <w:r>
        <w:rPr>
          <w:noProof/>
        </w:rPr>
        <w:tab/>
      </w:r>
      <w:r>
        <w:rPr>
          <w:noProof/>
        </w:rPr>
        <w:fldChar w:fldCharType="begin"/>
      </w:r>
      <w:r>
        <w:rPr>
          <w:noProof/>
        </w:rPr>
        <w:instrText xml:space="preserve"> PAGEREF _Toc234848384 \h </w:instrText>
      </w:r>
      <w:r>
        <w:rPr>
          <w:noProof/>
        </w:rPr>
      </w:r>
      <w:r>
        <w:rPr>
          <w:noProof/>
        </w:rPr>
        <w:fldChar w:fldCharType="separate"/>
      </w:r>
      <w:r>
        <w:rPr>
          <w:noProof/>
        </w:rPr>
        <w:t>15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7.2 SignalR Interface — Notification.Service</w:t>
      </w:r>
      <w:r>
        <w:rPr>
          <w:noProof/>
        </w:rPr>
        <w:tab/>
      </w:r>
      <w:r>
        <w:rPr>
          <w:noProof/>
        </w:rPr>
        <w:fldChar w:fldCharType="begin"/>
      </w:r>
      <w:r>
        <w:rPr>
          <w:noProof/>
        </w:rPr>
        <w:instrText xml:space="preserve"> PAGEREF _Toc234848385 \h </w:instrText>
      </w:r>
      <w:r>
        <w:rPr>
          <w:noProof/>
        </w:rPr>
      </w:r>
      <w:r>
        <w:rPr>
          <w:noProof/>
        </w:rPr>
        <w:fldChar w:fldCharType="separate"/>
      </w:r>
      <w:r>
        <w:rPr>
          <w:noProof/>
        </w:rPr>
        <w:t>15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7.3 Internal HTTP Contract — Dispatch.Worker to PharmacyGateway.mock</w:t>
      </w:r>
      <w:r>
        <w:rPr>
          <w:noProof/>
        </w:rPr>
        <w:tab/>
      </w:r>
      <w:r>
        <w:rPr>
          <w:noProof/>
        </w:rPr>
        <w:fldChar w:fldCharType="begin"/>
      </w:r>
      <w:r>
        <w:rPr>
          <w:noProof/>
        </w:rPr>
        <w:instrText xml:space="preserve"> PAGEREF _Toc234848386 \h </w:instrText>
      </w:r>
      <w:r>
        <w:rPr>
          <w:noProof/>
        </w:rPr>
      </w:r>
      <w:r>
        <w:rPr>
          <w:noProof/>
        </w:rPr>
        <w:fldChar w:fldCharType="separate"/>
      </w:r>
      <w:r>
        <w:rPr>
          <w:noProof/>
        </w:rPr>
        <w:t>15</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7.4 Error Handling and Status Codes</w:t>
      </w:r>
      <w:r>
        <w:rPr>
          <w:noProof/>
        </w:rPr>
        <w:tab/>
      </w:r>
      <w:r>
        <w:rPr>
          <w:noProof/>
        </w:rPr>
        <w:fldChar w:fldCharType="begin"/>
      </w:r>
      <w:r>
        <w:rPr>
          <w:noProof/>
        </w:rPr>
        <w:instrText xml:space="preserve"> PAGEREF _Toc234848387 \h </w:instrText>
      </w:r>
      <w:r>
        <w:rPr>
          <w:noProof/>
        </w:rPr>
      </w:r>
      <w:r>
        <w:rPr>
          <w:noProof/>
        </w:rPr>
        <w:fldChar w:fldCharType="separate"/>
      </w:r>
      <w:r>
        <w:rPr>
          <w:noProof/>
        </w:rPr>
        <w:t>15</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8. Non-Functional Requirements</w:t>
      </w:r>
      <w:r>
        <w:rPr>
          <w:noProof/>
        </w:rPr>
        <w:tab/>
      </w:r>
      <w:r>
        <w:rPr>
          <w:noProof/>
        </w:rPr>
        <w:fldChar w:fldCharType="begin"/>
      </w:r>
      <w:r>
        <w:rPr>
          <w:noProof/>
        </w:rPr>
        <w:instrText xml:space="preserve"> PAGEREF _Toc234848388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8.1 Performance</w:t>
      </w:r>
      <w:r>
        <w:rPr>
          <w:noProof/>
        </w:rPr>
        <w:tab/>
      </w:r>
      <w:r>
        <w:rPr>
          <w:noProof/>
        </w:rPr>
        <w:fldChar w:fldCharType="begin"/>
      </w:r>
      <w:r>
        <w:rPr>
          <w:noProof/>
        </w:rPr>
        <w:instrText xml:space="preserve"> PAGEREF _Toc234848389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8.2 Reliability and Messaging</w:t>
      </w:r>
      <w:r>
        <w:rPr>
          <w:noProof/>
        </w:rPr>
        <w:tab/>
      </w:r>
      <w:r>
        <w:rPr>
          <w:noProof/>
        </w:rPr>
        <w:fldChar w:fldCharType="begin"/>
      </w:r>
      <w:r>
        <w:rPr>
          <w:noProof/>
        </w:rPr>
        <w:instrText xml:space="preserve"> PAGEREF _Toc234848390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8.3 Logging and Observability</w:t>
      </w:r>
      <w:r>
        <w:rPr>
          <w:noProof/>
        </w:rPr>
        <w:tab/>
      </w:r>
      <w:r>
        <w:rPr>
          <w:noProof/>
        </w:rPr>
        <w:fldChar w:fldCharType="begin"/>
      </w:r>
      <w:r>
        <w:rPr>
          <w:noProof/>
        </w:rPr>
        <w:instrText xml:space="preserve"> PAGEREF _Toc234848391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8.4 Security</w:t>
      </w:r>
      <w:r>
        <w:rPr>
          <w:noProof/>
        </w:rPr>
        <w:tab/>
      </w:r>
      <w:r>
        <w:rPr>
          <w:noProof/>
        </w:rPr>
        <w:fldChar w:fldCharType="begin"/>
      </w:r>
      <w:r>
        <w:rPr>
          <w:noProof/>
        </w:rPr>
        <w:instrText xml:space="preserve"> PAGEREF _Toc234848392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8.5 Usability</w:t>
      </w:r>
      <w:r>
        <w:rPr>
          <w:noProof/>
        </w:rPr>
        <w:tab/>
      </w:r>
      <w:r>
        <w:rPr>
          <w:noProof/>
        </w:rPr>
        <w:fldChar w:fldCharType="begin"/>
      </w:r>
      <w:r>
        <w:rPr>
          <w:noProof/>
        </w:rPr>
        <w:instrText xml:space="preserve"> PAGEREF _Toc234848393 \h </w:instrText>
      </w:r>
      <w:r>
        <w:rPr>
          <w:noProof/>
        </w:rPr>
      </w:r>
      <w:r>
        <w:rPr>
          <w:noProof/>
        </w:rPr>
        <w:fldChar w:fldCharType="separate"/>
      </w:r>
      <w:r>
        <w:rPr>
          <w:noProof/>
        </w:rPr>
        <w:t>16</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8.6 Maintainability</w:t>
      </w:r>
      <w:r>
        <w:rPr>
          <w:noProof/>
        </w:rPr>
        <w:tab/>
      </w:r>
      <w:r>
        <w:rPr>
          <w:noProof/>
        </w:rPr>
        <w:fldChar w:fldCharType="begin"/>
      </w:r>
      <w:r>
        <w:rPr>
          <w:noProof/>
        </w:rPr>
        <w:instrText xml:space="preserve"> PAGEREF _Toc234848394 \h </w:instrText>
      </w:r>
      <w:r>
        <w:rPr>
          <w:noProof/>
        </w:rPr>
      </w:r>
      <w:r>
        <w:rPr>
          <w:noProof/>
        </w:rPr>
        <w:fldChar w:fldCharType="separate"/>
      </w:r>
      <w:r>
        <w:rPr>
          <w:noProof/>
        </w:rPr>
        <w:t>16</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9. Performance Engineering Chapter</w:t>
      </w:r>
      <w:r>
        <w:rPr>
          <w:noProof/>
        </w:rPr>
        <w:tab/>
      </w:r>
      <w:r>
        <w:rPr>
          <w:noProof/>
        </w:rPr>
        <w:fldChar w:fldCharType="begin"/>
      </w:r>
      <w:r>
        <w:rPr>
          <w:noProof/>
        </w:rPr>
        <w:instrText xml:space="preserve"> PAGEREF _Toc234848395 \h </w:instrText>
      </w:r>
      <w:r>
        <w:rPr>
          <w:noProof/>
        </w:rPr>
      </w:r>
      <w:r>
        <w:rPr>
          <w:noProof/>
        </w:rPr>
        <w:fldChar w:fldCharType="separate"/>
      </w:r>
      <w:r>
        <w:rPr>
          <w:noProof/>
        </w:rPr>
        <w:t>17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9.1 Methodology</w:t>
      </w:r>
      <w:r>
        <w:rPr>
          <w:noProof/>
        </w:rPr>
        <w:tab/>
      </w:r>
      <w:r>
        <w:rPr>
          <w:noProof/>
        </w:rPr>
        <w:fldChar w:fldCharType="begin"/>
      </w:r>
      <w:r>
        <w:rPr>
          <w:noProof/>
        </w:rPr>
        <w:instrText xml:space="preserve"> PAGEREF _Toc234848396 \h </w:instrText>
      </w:r>
      <w:r>
        <w:rPr>
          <w:noProof/>
        </w:rPr>
      </w:r>
      <w:r>
        <w:rPr>
          <w:noProof/>
        </w:rPr>
        <w:fldChar w:fldCharType="separate"/>
      </w:r>
      <w:r>
        <w:rPr>
          <w:noProof/>
        </w:rPr>
        <w:t>17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9.2 Reporting Queries and Results</w:t>
      </w:r>
      <w:r>
        <w:rPr>
          <w:noProof/>
        </w:rPr>
        <w:tab/>
      </w:r>
      <w:r>
        <w:rPr>
          <w:noProof/>
        </w:rPr>
        <w:fldChar w:fldCharType="begin"/>
      </w:r>
      <w:r>
        <w:rPr>
          <w:noProof/>
        </w:rPr>
        <w:instrText xml:space="preserve"> PAGEREF _Toc234848397 \h </w:instrText>
      </w:r>
      <w:r>
        <w:rPr>
          <w:noProof/>
        </w:rPr>
      </w:r>
      <w:r>
        <w:rPr>
          <w:noProof/>
        </w:rPr>
        <w:fldChar w:fldCharType="separate"/>
      </w:r>
      <w:r>
        <w:rPr>
          <w:noProof/>
        </w:rPr>
        <w:t>17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9.3 Indexes Added</w:t>
      </w:r>
      <w:r>
        <w:rPr>
          <w:noProof/>
        </w:rPr>
        <w:tab/>
      </w:r>
      <w:r>
        <w:rPr>
          <w:noProof/>
        </w:rPr>
        <w:fldChar w:fldCharType="begin"/>
      </w:r>
      <w:r>
        <w:rPr>
          <w:noProof/>
        </w:rPr>
        <w:instrText xml:space="preserve"> PAGEREF _Toc234848398 \h </w:instrText>
      </w:r>
      <w:r>
        <w:rPr>
          <w:noProof/>
        </w:rPr>
      </w:r>
      <w:r>
        <w:rPr>
          <w:noProof/>
        </w:rPr>
        <w:fldChar w:fldCharType="separate"/>
      </w:r>
      <w:r>
        <w:rPr>
          <w:noProof/>
        </w:rPr>
        <w:t>17</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9.4 An Honestly Reported Non-Improvement</w:t>
      </w:r>
      <w:r>
        <w:rPr>
          <w:noProof/>
        </w:rPr>
        <w:tab/>
      </w:r>
      <w:r>
        <w:rPr>
          <w:noProof/>
        </w:rPr>
        <w:fldChar w:fldCharType="begin"/>
      </w:r>
      <w:r>
        <w:rPr>
          <w:noProof/>
        </w:rPr>
        <w:instrText xml:space="preserve"> PAGEREF _Toc234848399 \h </w:instrText>
      </w:r>
      <w:r>
        <w:rPr>
          <w:noProof/>
        </w:rPr>
      </w:r>
      <w:r>
        <w:rPr>
          <w:noProof/>
        </w:rPr>
        <w:fldChar w:fldCharType="separate"/>
      </w:r>
      <w:r>
        <w:rPr>
          <w:noProof/>
        </w:rPr>
        <w:t>18</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9.5 A Real Consequence: the Dashboard Broke at Scale</w:t>
      </w:r>
      <w:r>
        <w:rPr>
          <w:noProof/>
        </w:rPr>
        <w:tab/>
      </w:r>
      <w:r>
        <w:rPr>
          <w:noProof/>
        </w:rPr>
        <w:fldChar w:fldCharType="begin"/>
      </w:r>
      <w:r>
        <w:rPr>
          <w:noProof/>
        </w:rPr>
        <w:instrText xml:space="preserve"> PAGEREF _Toc234848400 \h </w:instrText>
      </w:r>
      <w:r>
        <w:rPr>
          <w:noProof/>
        </w:rPr>
      </w:r>
      <w:r>
        <w:rPr>
          <w:noProof/>
        </w:rPr>
        <w:fldChar w:fldCharType="separate"/>
      </w:r>
      <w:r>
        <w:rPr>
          <w:noProof/>
        </w:rPr>
        <w:t>18</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10. Security Requirements and OWASP Top 10 Assessment</w:t>
      </w:r>
      <w:r>
        <w:rPr>
          <w:noProof/>
        </w:rPr>
        <w:tab/>
      </w:r>
      <w:r>
        <w:rPr>
          <w:noProof/>
        </w:rPr>
        <w:fldChar w:fldCharType="begin"/>
      </w:r>
      <w:r>
        <w:rPr>
          <w:noProof/>
        </w:rPr>
        <w:instrText xml:space="preserve"> PAGEREF _Toc234848401 \h </w:instrText>
      </w:r>
      <w:r>
        <w:rPr>
          <w:noProof/>
        </w:rPr>
      </w:r>
      <w:r>
        <w:rPr>
          <w:noProof/>
        </w:rPr>
        <w:fldChar w:fldCharType="separate"/>
      </w:r>
      <w:r>
        <w:rPr>
          <w:noProof/>
        </w:rPr>
        <w:t>18</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10.1 Security Baseline</w:t>
      </w:r>
      <w:r>
        <w:rPr>
          <w:noProof/>
        </w:rPr>
        <w:tab/>
      </w:r>
      <w:r>
        <w:rPr>
          <w:noProof/>
        </w:rPr>
        <w:fldChar w:fldCharType="begin"/>
      </w:r>
      <w:r>
        <w:rPr>
          <w:noProof/>
        </w:rPr>
        <w:instrText xml:space="preserve"> PAGEREF _Toc234848402 \h </w:instrText>
      </w:r>
      <w:r>
        <w:rPr>
          <w:noProof/>
        </w:rPr>
      </w:r>
      <w:r>
        <w:rPr>
          <w:noProof/>
        </w:rPr>
        <w:fldChar w:fldCharType="separate"/>
      </w:r>
      <w:r>
        <w:rPr>
          <w:noProof/>
        </w:rPr>
        <w:t>18</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10.2 OWASP Top 10 (2021) Self-Assessment</w:t>
      </w:r>
      <w:r>
        <w:rPr>
          <w:noProof/>
        </w:rPr>
        <w:tab/>
      </w:r>
      <w:r>
        <w:rPr>
          <w:noProof/>
        </w:rPr>
        <w:fldChar w:fldCharType="begin"/>
      </w:r>
      <w:r>
        <w:rPr>
          <w:noProof/>
        </w:rPr>
        <w:instrText xml:space="preserve"> PAGEREF _Toc234848403 \h </w:instrText>
      </w:r>
      <w:r>
        <w:rPr>
          <w:noProof/>
        </w:rPr>
      </w:r>
      <w:r>
        <w:rPr>
          <w:noProof/>
        </w:rPr>
        <w:fldChar w:fldCharType="separate"/>
      </w:r>
      <w:r>
        <w:rPr>
          <w:noProof/>
        </w:rPr>
        <w:t>19</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10.3 Summary</w:t>
      </w:r>
      <w:r>
        <w:rPr>
          <w:noProof/>
        </w:rPr>
        <w:tab/>
      </w:r>
      <w:r>
        <w:rPr>
          <w:noProof/>
        </w:rPr>
        <w:fldChar w:fldCharType="begin"/>
      </w:r>
      <w:r>
        <w:rPr>
          <w:noProof/>
        </w:rPr>
        <w:instrText xml:space="preserve"> PAGEREF _Toc234848404 \h </w:instrText>
      </w:r>
      <w:r>
        <w:rPr>
          <w:noProof/>
        </w:rPr>
      </w:r>
      <w:r>
        <w:rPr>
          <w:noProof/>
        </w:rPr>
        <w:fldChar w:fldCharType="separate"/>
      </w:r>
      <w:r>
        <w:rPr>
          <w:noProof/>
        </w:rPr>
        <w:t>20</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11. Testing Strategy</w:t>
      </w:r>
      <w:r>
        <w:rPr>
          <w:noProof/>
        </w:rPr>
        <w:tab/>
      </w:r>
      <w:r>
        <w:rPr>
          <w:noProof/>
        </w:rPr>
        <w:fldChar w:fldCharType="begin"/>
      </w:r>
      <w:r>
        <w:rPr>
          <w:noProof/>
        </w:rPr>
        <w:instrText xml:space="preserve"> PAGEREF _Toc234848405 \h </w:instrText>
      </w:r>
      <w:r>
        <w:rPr>
          <w:noProof/>
        </w:rPr>
      </w:r>
      <w:r>
        <w:rPr>
          <w:noProof/>
        </w:rPr>
        <w:fldChar w:fldCharType="separate"/>
      </w:r>
      <w:r>
        <w:rPr>
          <w:noProof/>
        </w:rPr>
        <w:t>20</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12. Deployment and Configuration</w:t>
      </w:r>
      <w:r>
        <w:rPr>
          <w:noProof/>
        </w:rPr>
        <w:tab/>
      </w:r>
      <w:r>
        <w:rPr>
          <w:noProof/>
        </w:rPr>
        <w:fldChar w:fldCharType="begin"/>
      </w:r>
      <w:r>
        <w:rPr>
          <w:noProof/>
        </w:rPr>
        <w:instrText xml:space="preserve"> PAGEREF _Toc234848406 \h </w:instrText>
      </w:r>
      <w:r>
        <w:rPr>
          <w:noProof/>
        </w:rPr>
      </w:r>
      <w:r>
        <w:rPr>
          <w:noProof/>
        </w:rPr>
        <w:fldChar w:fldCharType="separate"/>
      </w:r>
      <w:r>
        <w:rPr>
          <w:noProof/>
        </w:rPr>
        <w:t>20</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12.1 Configuration Reference</w:t>
      </w:r>
      <w:r>
        <w:rPr>
          <w:noProof/>
        </w:rPr>
        <w:tab/>
      </w:r>
      <w:r>
        <w:rPr>
          <w:noProof/>
        </w:rPr>
        <w:fldChar w:fldCharType="begin"/>
      </w:r>
      <w:r>
        <w:rPr>
          <w:noProof/>
        </w:rPr>
        <w:instrText xml:space="preserve"> PAGEREF _Toc234848407 \h </w:instrText>
      </w:r>
      <w:r>
        <w:rPr>
          <w:noProof/>
        </w:rPr>
      </w:r>
      <w:r>
        <w:rPr>
          <w:noProof/>
        </w:rPr>
        <w:fldChar w:fldCharType="separate"/>
      </w:r>
      <w:r>
        <w:rPr>
          <w:noProof/>
        </w:rPr>
        <w:t>20</w:t>
      </w:r>
      <w:r>
        <w:rPr>
          <w:noProof/>
        </w:rPr>
        <w:fldChar w:fldCharType="end"/>
      </w:r>
    </w:p>
    <w:p w:rsidR="007B243D" w:rsidRDefault="007B243D">
      <w:pPr>
        <w:pStyle w:val="TOC2"/>
        <w:tabs>
          <w:tab w:val="right" w:leader="dot" w:pos="8756"/>
        </w:tabs>
        <w:rPr>
          <w:rFonts w:asciiTheme="minorHAnsi" w:eastAsiaTheme="minorEastAsia" w:hAnsiTheme="minorHAnsi" w:cstheme="minorBidi"/>
          <w:noProof/>
          <w:lang w:eastAsia="en-GB"/>
        </w:rPr>
      </w:pPr>
      <w:r>
        <w:rPr>
          <w:noProof/>
        </w:rPr>
        <w:t>12.2 Containerization</w:t>
      </w:r>
      <w:r>
        <w:rPr>
          <w:noProof/>
        </w:rPr>
        <w:tab/>
      </w:r>
      <w:r>
        <w:rPr>
          <w:noProof/>
        </w:rPr>
        <w:fldChar w:fldCharType="begin"/>
      </w:r>
      <w:r>
        <w:rPr>
          <w:noProof/>
        </w:rPr>
        <w:instrText xml:space="preserve"> PAGEREF _Toc234848408 \h </w:instrText>
      </w:r>
      <w:r>
        <w:rPr>
          <w:noProof/>
        </w:rPr>
      </w:r>
      <w:r>
        <w:rPr>
          <w:noProof/>
        </w:rPr>
        <w:fldChar w:fldCharType="separate"/>
      </w:r>
      <w:r>
        <w:rPr>
          <w:noProof/>
        </w:rPr>
        <w:t>21</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13. Known Limitations and Future Work</w:t>
      </w:r>
      <w:r>
        <w:rPr>
          <w:noProof/>
        </w:rPr>
        <w:tab/>
      </w:r>
      <w:r>
        <w:rPr>
          <w:noProof/>
        </w:rPr>
        <w:fldChar w:fldCharType="begin"/>
      </w:r>
      <w:r>
        <w:rPr>
          <w:noProof/>
        </w:rPr>
        <w:instrText xml:space="preserve"> PAGEREF _Toc234848409 \h </w:instrText>
      </w:r>
      <w:r>
        <w:rPr>
          <w:noProof/>
        </w:rPr>
      </w:r>
      <w:r>
        <w:rPr>
          <w:noProof/>
        </w:rPr>
        <w:fldChar w:fldCharType="separate"/>
      </w:r>
      <w:r>
        <w:rPr>
          <w:noProof/>
        </w:rPr>
        <w:t>21</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14. Appendix A — Glossary</w:t>
      </w:r>
      <w:r>
        <w:rPr>
          <w:noProof/>
        </w:rPr>
        <w:tab/>
      </w:r>
      <w:r>
        <w:rPr>
          <w:noProof/>
        </w:rPr>
        <w:fldChar w:fldCharType="begin"/>
      </w:r>
      <w:r>
        <w:rPr>
          <w:noProof/>
        </w:rPr>
        <w:instrText xml:space="preserve"> PAGEREF _Toc234848410 \h </w:instrText>
      </w:r>
      <w:r>
        <w:rPr>
          <w:noProof/>
        </w:rPr>
      </w:r>
      <w:r>
        <w:rPr>
          <w:noProof/>
        </w:rPr>
        <w:fldChar w:fldCharType="separate"/>
      </w:r>
      <w:r>
        <w:rPr>
          <w:noProof/>
        </w:rPr>
        <w:t>21</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15. Appendix B — Requirement Traceability</w:t>
      </w:r>
      <w:r>
        <w:rPr>
          <w:noProof/>
        </w:rPr>
        <w:tab/>
      </w:r>
      <w:r>
        <w:rPr>
          <w:noProof/>
        </w:rPr>
        <w:fldChar w:fldCharType="begin"/>
      </w:r>
      <w:r>
        <w:rPr>
          <w:noProof/>
        </w:rPr>
        <w:instrText xml:space="preserve"> PAGEREF _Toc234848411 \h </w:instrText>
      </w:r>
      <w:r>
        <w:rPr>
          <w:noProof/>
        </w:rPr>
      </w:r>
      <w:r>
        <w:rPr>
          <w:noProof/>
        </w:rPr>
        <w:fldChar w:fldCharType="separate"/>
      </w:r>
      <w:r>
        <w:rPr>
          <w:noProof/>
        </w:rPr>
        <w:t>22</w:t>
      </w:r>
      <w:r>
        <w:rPr>
          <w:noProof/>
        </w:rPr>
        <w:fldChar w:fldCharType="end"/>
      </w:r>
    </w:p>
    <w:p w:rsidR="007B243D" w:rsidRDefault="007B243D">
      <w:pPr>
        <w:pStyle w:val="TOC1"/>
        <w:tabs>
          <w:tab w:val="right" w:leader="dot" w:pos="8756"/>
        </w:tabs>
        <w:rPr>
          <w:rFonts w:asciiTheme="minorHAnsi" w:eastAsiaTheme="minorEastAsia" w:hAnsiTheme="minorHAnsi" w:cstheme="minorBidi"/>
          <w:noProof/>
          <w:lang w:eastAsia="en-GB"/>
        </w:rPr>
      </w:pPr>
      <w:r>
        <w:rPr>
          <w:noProof/>
        </w:rPr>
        <w:t>Index</w:t>
      </w:r>
      <w:r>
        <w:rPr>
          <w:noProof/>
        </w:rPr>
        <w:tab/>
      </w:r>
      <w:r>
        <w:rPr>
          <w:noProof/>
        </w:rPr>
        <w:fldChar w:fldCharType="begin"/>
      </w:r>
      <w:r>
        <w:rPr>
          <w:noProof/>
        </w:rPr>
        <w:instrText xml:space="preserve"> PAGEREF _Toc234848412 \h </w:instrText>
      </w:r>
      <w:r>
        <w:rPr>
          <w:noProof/>
        </w:rPr>
      </w:r>
      <w:r>
        <w:rPr>
          <w:noProof/>
        </w:rPr>
        <w:fldChar w:fldCharType="separate"/>
      </w:r>
      <w:r>
        <w:rPr>
          <w:noProof/>
        </w:rPr>
        <w:t>23</w:t>
      </w:r>
      <w:r>
        <w:rPr>
          <w:noProof/>
        </w:rPr>
        <w:fldChar w:fldCharType="end"/>
      </w:r>
    </w:p>
    <w:p w:rsidR="007B243D" w:rsidRDefault="007B243D" w:rsidP="007B243D">
      <w:r>
        <w:fldChar w:fldCharType="end"/>
      </w:r>
    </w:p>
    <w:p w:rsidR="007B243D" w:rsidRDefault="007B243D">
      <w:r>
        <w:br w:type="page"/>
      </w:r>
    </w:p>
    <w:p w:rsidR="007B243D" w:rsidRDefault="007B243D" w:rsidP="007B243D">
      <w:pPr>
        <w:pStyle w:val="Heading1"/>
      </w:pPr>
      <w:bookmarkStart w:id="2" w:name="_Toc234848350"/>
      <w:r>
        <w:lastRenderedPageBreak/>
        <w:t>1. Introduction</w:t>
      </w:r>
      <w:bookmarkEnd w:id="2"/>
    </w:p>
    <w:p w:rsidR="007B243D" w:rsidRDefault="007B243D" w:rsidP="007B243D">
      <w:pPr>
        <w:pStyle w:val="Heading2"/>
      </w:pPr>
      <w:bookmarkStart w:id="3" w:name="_Toc234848351"/>
      <w:r>
        <w:t>1.1 Purpose</w:t>
      </w:r>
      <w:bookmarkEnd w:id="3"/>
    </w:p>
    <w:p w:rsidR="007B243D" w:rsidRDefault="007B243D" w:rsidP="007B243D">
      <w:r>
        <w:t>This Software Requirements Specification (SRS) describes the requirements, architecture, and current implementation state of ScriptFlow, an electronic-prescribing platform. It is written against the real, running codebase in this repository — every requirement, endpoint, table, and code excerpt below is traceable to a specific file — rather than as a purely aspirational design document. Where the delivered system differs from the original brief, or where a gap is still open, that is stated explicitly rather than omitted.</w:t>
      </w:r>
    </w:p>
    <w:p w:rsidR="007B243D" w:rsidRDefault="007B243D" w:rsidP="007B243D">
      <w:pPr>
        <w:pStyle w:val="Heading2"/>
      </w:pPr>
      <w:bookmarkStart w:id="4" w:name="_Toc234848352"/>
      <w:r>
        <w:t>1.2 Document Scope</w:t>
      </w:r>
      <w:bookmarkEnd w:id="4"/>
    </w:p>
    <w:p w:rsidR="007B243D" w:rsidRDefault="007B243D" w:rsidP="007B243D">
      <w:r>
        <w:t>This document covers all five backend services (Prescription API, Dispatch Worker, Pharmacy Gateway mock, Notification Service, and their shared libraries), the Angular frontend, the SQL Server data model, the messaging architecture, and the cross-cutting security and performance work completed against the system. It does not cover deployment runbooks or operator manuals; see README.md for setup instructions.</w:t>
      </w:r>
    </w:p>
    <w:p w:rsidR="007B243D" w:rsidRDefault="007B243D" w:rsidP="007B243D">
      <w:pPr>
        <w:pStyle w:val="Heading2"/>
      </w:pPr>
      <w:bookmarkStart w:id="5" w:name="_Toc234848353"/>
      <w:r>
        <w:t>1.3 Intended Audience</w:t>
      </w:r>
      <w:bookmarkEnd w:id="5"/>
    </w:p>
    <w:p w:rsidR="007B243D" w:rsidRDefault="007B243D" w:rsidP="007B243D">
      <w:r>
        <w:t>Developers maintaining or extending ScriptFlow, reviewers assessing the system against the original project brief, and QA engineers designing test coverage. Familiarity with REST APIs, message queues, and relational databases is assumed.</w:t>
      </w:r>
    </w:p>
    <w:p w:rsidR="007B243D" w:rsidRDefault="007B243D" w:rsidP="007B243D">
      <w:pPr>
        <w:pStyle w:val="Heading2"/>
      </w:pPr>
      <w:bookmarkStart w:id="6" w:name="_Toc234848354"/>
      <w:r>
        <w:t>1.4 Definitions, Acronyms, and Abbreviations</w:t>
      </w:r>
      <w:bookmarkEnd w:id="6"/>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Term</w:t>
            </w:r>
          </w:p>
        </w:tc>
        <w:tc>
          <w:tcPr>
            <w:tcW w:w="2500" w:type="pct"/>
            <w:shd w:val="clear" w:color="auto" w:fill="DBE5F1"/>
          </w:tcPr>
          <w:p w:rsidR="007B243D" w:rsidRPr="007B243D" w:rsidRDefault="007B243D" w:rsidP="007B243D">
            <w:pPr>
              <w:rPr>
                <w:b/>
              </w:rPr>
            </w:pPr>
            <w:r w:rsidRPr="007B243D">
              <w:rPr>
                <w:b/>
              </w:rPr>
              <w:t>Definition</w:t>
            </w:r>
          </w:p>
        </w:tc>
      </w:tr>
      <w:tr w:rsidR="007B243D" w:rsidRPr="007B243D" w:rsidTr="007B243D">
        <w:tc>
          <w:tcPr>
            <w:tcW w:w="2500" w:type="pct"/>
          </w:tcPr>
          <w:p w:rsidR="007B243D" w:rsidRPr="007B243D" w:rsidRDefault="007B243D" w:rsidP="007B243D">
            <w:r>
              <w:t>SCID</w:t>
            </w:r>
          </w:p>
        </w:tc>
        <w:tc>
          <w:tcPr>
            <w:tcW w:w="2500" w:type="pct"/>
          </w:tcPr>
          <w:p w:rsidR="007B243D" w:rsidRPr="007B243D" w:rsidRDefault="007B243D" w:rsidP="007B243D">
            <w:r>
              <w:t>Prescription identifier: the digit 9, followed by a 5-character EPS entity number, followed by 5 further alphanumeric characters (11 characters total).</w:t>
            </w:r>
          </w:p>
        </w:tc>
      </w:tr>
      <w:tr w:rsidR="007B243D" w:rsidRPr="007B243D" w:rsidTr="007B243D">
        <w:tc>
          <w:tcPr>
            <w:tcW w:w="2500" w:type="pct"/>
          </w:tcPr>
          <w:p w:rsidR="007B243D" w:rsidRPr="007B243D" w:rsidRDefault="007B243D" w:rsidP="007B243D">
            <w:r>
              <w:t>NHI</w:t>
            </w:r>
          </w:p>
        </w:tc>
        <w:tc>
          <w:tcPr>
            <w:tcW w:w="2500" w:type="pct"/>
          </w:tcPr>
          <w:p w:rsidR="007B243D" w:rsidRPr="007B243D" w:rsidRDefault="007B243D" w:rsidP="007B243D">
            <w:r>
              <w:t>New Zealand National Health Index number, format [A-Z]{3}[0-9]{4}, identifying a patient.</w:t>
            </w:r>
          </w:p>
        </w:tc>
      </w:tr>
      <w:tr w:rsidR="007B243D" w:rsidRPr="007B243D" w:rsidTr="007B243D">
        <w:tc>
          <w:tcPr>
            <w:tcW w:w="2500" w:type="pct"/>
          </w:tcPr>
          <w:p w:rsidR="007B243D" w:rsidRPr="007B243D" w:rsidRDefault="007B243D" w:rsidP="007B243D">
            <w:r>
              <w:t>HPI</w:t>
            </w:r>
          </w:p>
        </w:tc>
        <w:tc>
          <w:tcPr>
            <w:tcW w:w="2500" w:type="pct"/>
          </w:tcPr>
          <w:p w:rsidR="007B243D" w:rsidRPr="007B243D" w:rsidRDefault="007B243D" w:rsidP="007B243D">
            <w:r>
              <w:t>Health Point Identifier, format [A-Z]{3}[0-9]{2} plus a single-letter extension (e.g. FZZ99-B), identifying a practice location.</w:t>
            </w:r>
          </w:p>
        </w:tc>
      </w:tr>
      <w:tr w:rsidR="007B243D" w:rsidRPr="007B243D" w:rsidTr="007B243D">
        <w:tc>
          <w:tcPr>
            <w:tcW w:w="2500" w:type="pct"/>
          </w:tcPr>
          <w:p w:rsidR="007B243D" w:rsidRPr="007B243D" w:rsidRDefault="007B243D" w:rsidP="007B243D">
            <w:r>
              <w:t>DLQ</w:t>
            </w:r>
          </w:p>
        </w:tc>
        <w:tc>
          <w:tcPr>
            <w:tcW w:w="2500" w:type="pct"/>
          </w:tcPr>
          <w:p w:rsidR="007B243D" w:rsidRPr="007B243D" w:rsidRDefault="007B243D" w:rsidP="007B243D">
            <w:r>
              <w:t>Dead-Letter Queue — a RabbitMQ queue that receives messages a consumer could not process after retries are exhausted.</w:t>
            </w:r>
          </w:p>
        </w:tc>
      </w:tr>
      <w:tr w:rsidR="007B243D" w:rsidRPr="007B243D" w:rsidTr="007B243D">
        <w:tc>
          <w:tcPr>
            <w:tcW w:w="2500" w:type="pct"/>
          </w:tcPr>
          <w:p w:rsidR="007B243D" w:rsidRPr="007B243D" w:rsidRDefault="007B243D" w:rsidP="007B243D">
            <w:r>
              <w:t>RBAC</w:t>
            </w:r>
          </w:p>
        </w:tc>
        <w:tc>
          <w:tcPr>
            <w:tcW w:w="2500" w:type="pct"/>
          </w:tcPr>
          <w:p w:rsidR="007B243D" w:rsidRPr="007B243D" w:rsidRDefault="007B243D" w:rsidP="007B243D">
            <w:r>
              <w:t>Role-Based Access Control.</w:t>
            </w:r>
          </w:p>
        </w:tc>
      </w:tr>
      <w:tr w:rsidR="007B243D" w:rsidRPr="007B243D" w:rsidTr="007B243D">
        <w:tc>
          <w:tcPr>
            <w:tcW w:w="2500" w:type="pct"/>
          </w:tcPr>
          <w:p w:rsidR="007B243D" w:rsidRPr="007B243D" w:rsidRDefault="007B243D" w:rsidP="007B243D">
            <w:r>
              <w:t>JWT</w:t>
            </w:r>
          </w:p>
        </w:tc>
        <w:tc>
          <w:tcPr>
            <w:tcW w:w="2500" w:type="pct"/>
          </w:tcPr>
          <w:p w:rsidR="007B243D" w:rsidRPr="007B243D" w:rsidRDefault="007B243D" w:rsidP="007B243D">
            <w:r>
              <w:t>JSON Web Token, used for bearer-token authentication.</w:t>
            </w:r>
          </w:p>
        </w:tc>
      </w:tr>
      <w:tr w:rsidR="007B243D" w:rsidRPr="007B243D" w:rsidTr="007B243D">
        <w:tc>
          <w:tcPr>
            <w:tcW w:w="2500" w:type="pct"/>
          </w:tcPr>
          <w:p w:rsidR="007B243D" w:rsidRPr="007B243D" w:rsidRDefault="007B243D" w:rsidP="007B243D">
            <w:r>
              <w:t>CQRS</w:t>
            </w:r>
          </w:p>
        </w:tc>
        <w:tc>
          <w:tcPr>
            <w:tcW w:w="2500" w:type="pct"/>
          </w:tcPr>
          <w:p w:rsidR="007B243D" w:rsidRPr="007B243D" w:rsidRDefault="007B243D" w:rsidP="007B243D">
            <w:r>
              <w:t>Command Query Responsibility Segregation, implemented here via MediatR.</w:t>
            </w:r>
          </w:p>
        </w:tc>
      </w:tr>
      <w:tr w:rsidR="007B243D" w:rsidRPr="007B243D" w:rsidTr="007B243D">
        <w:tc>
          <w:tcPr>
            <w:tcW w:w="2500" w:type="pct"/>
          </w:tcPr>
          <w:p w:rsidR="007B243D" w:rsidRPr="007B243D" w:rsidRDefault="007B243D" w:rsidP="007B243D">
            <w:r>
              <w:t>SRS</w:t>
            </w:r>
          </w:p>
        </w:tc>
        <w:tc>
          <w:tcPr>
            <w:tcW w:w="2500" w:type="pct"/>
          </w:tcPr>
          <w:p w:rsidR="007B243D" w:rsidRPr="007B243D" w:rsidRDefault="007B243D" w:rsidP="007B243D">
            <w:r>
              <w:t>Software Requirements Specification (this document).</w:t>
            </w:r>
          </w:p>
        </w:tc>
      </w:tr>
    </w:tbl>
    <w:p w:rsidR="007B243D" w:rsidRDefault="007B243D" w:rsidP="007B243D">
      <w:r>
        <w:fldChar w:fldCharType="begin"/>
      </w:r>
      <w:r>
        <w:instrText xml:space="preserve"> XE "ScriptFlow" </w:instrText>
      </w:r>
      <w:r>
        <w:fldChar w:fldCharType="end"/>
      </w:r>
    </w:p>
    <w:p w:rsidR="007B243D" w:rsidRDefault="007B243D" w:rsidP="007B243D">
      <w:pPr>
        <w:pStyle w:val="Heading2"/>
      </w:pPr>
      <w:bookmarkStart w:id="7" w:name="_Toc234848355"/>
      <w:r>
        <w:t>1.5 References</w:t>
      </w:r>
      <w:bookmarkEnd w:id="7"/>
    </w:p>
    <w:p w:rsidR="007B243D" w:rsidRDefault="007B243D" w:rsidP="007B243D">
      <w:pPr>
        <w:pStyle w:val="ListBullet"/>
      </w:pPr>
      <w:r>
        <w:t>SPEC/MainSpec.md — overall problem statement and acceptance criteria</w:t>
      </w:r>
    </w:p>
    <w:p w:rsidR="007B243D" w:rsidRDefault="007B243D" w:rsidP="007B243D">
      <w:pPr>
        <w:pStyle w:val="ListBullet"/>
      </w:pPr>
      <w:r>
        <w:t>SPEC/ApiSpec.md — Prescription API functional/non-functional requirements</w:t>
      </w:r>
    </w:p>
    <w:p w:rsidR="007B243D" w:rsidRDefault="007B243D" w:rsidP="007B243D">
      <w:pPr>
        <w:pStyle w:val="ListBullet"/>
      </w:pPr>
      <w:r>
        <w:t>SPEC/DatabaseSpec.md — full SQL Server schema</w:t>
      </w:r>
    </w:p>
    <w:p w:rsidR="007B243D" w:rsidRDefault="007B243D" w:rsidP="007B243D">
      <w:pPr>
        <w:pStyle w:val="ListBullet"/>
      </w:pPr>
      <w:r>
        <w:t>Backend/Dispatch.Worker/DeliveryServiceSpec.md — Dispatch Worker requirements</w:t>
      </w:r>
    </w:p>
    <w:p w:rsidR="007B243D" w:rsidRDefault="007B243D" w:rsidP="007B243D">
      <w:pPr>
        <w:pStyle w:val="ListBullet"/>
      </w:pPr>
      <w:r>
        <w:lastRenderedPageBreak/>
        <w:t>Frontend/FrontEndSpec.md — UI/UX intent</w:t>
      </w:r>
    </w:p>
    <w:p w:rsidR="007B243D" w:rsidRDefault="007B243D" w:rsidP="007B243D">
      <w:pPr>
        <w:pStyle w:val="ListBullet"/>
      </w:pPr>
      <w:r>
        <w:t>SECURITY.md — security baseline and OWASP Top 10 self-assessment</w:t>
      </w:r>
    </w:p>
    <w:p w:rsidR="007B243D" w:rsidRDefault="007B243D" w:rsidP="007B243D">
      <w:pPr>
        <w:pStyle w:val="ListBullet"/>
      </w:pPr>
      <w:r>
        <w:t>PERFORMANCE.md — performance chapter methodology and results</w:t>
      </w:r>
    </w:p>
    <w:p w:rsidR="007B243D" w:rsidRDefault="007B243D" w:rsidP="007B243D">
      <w:pPr>
        <w:pStyle w:val="ListBullet"/>
      </w:pPr>
      <w:r>
        <w:t>SystemReference.md — as-implemented architecture reference</w:t>
      </w:r>
    </w:p>
    <w:p w:rsidR="007B243D" w:rsidRDefault="007B243D" w:rsidP="007B243D">
      <w:pPr>
        <w:pStyle w:val="ListBullet"/>
      </w:pPr>
      <w:r>
        <w:t>README.md — setup instructions and Architecture Decision Records</w:t>
      </w:r>
    </w:p>
    <w:p w:rsidR="007B243D" w:rsidRDefault="007B243D" w:rsidP="007B243D">
      <w:pPr>
        <w:pStyle w:val="Heading1"/>
      </w:pPr>
      <w:bookmarkStart w:id="8" w:name="_Toc234848356"/>
      <w:r>
        <w:t>2. Overall Description</w:t>
      </w:r>
      <w:bookmarkEnd w:id="8"/>
    </w:p>
    <w:p w:rsidR="007B243D" w:rsidRDefault="007B243D" w:rsidP="007B243D">
      <w:pPr>
        <w:pStyle w:val="Heading2"/>
      </w:pPr>
      <w:bookmarkStart w:id="9" w:name="_Toc234848357"/>
      <w:r>
        <w:t>2.1 Product Perspective</w:t>
      </w:r>
      <w:bookmarkEnd w:id="9"/>
    </w:p>
    <w:p w:rsidR="007B243D" w:rsidRDefault="007B243D" w:rsidP="007B243D">
      <w:r>
        <w:t>ScriptFlow simulates a real-world prescribing workflow: a prescriber creates and signs a prescription, the system dispatches it to an external pharmacy gateway that is deliberately slow and unreliable, and the prescriber watches the outcome update live without refreshing the page. The system is new, self-contained, and built as a small set of cooperating .NET 8 services connected by RabbitMQ, fronted by an Angular 18 single-page application.</w:t>
      </w:r>
    </w:p>
    <w:p w:rsidR="007B243D" w:rsidRDefault="007B243D" w:rsidP="007B243D">
      <w:pPr>
        <w:pStyle w:val="Heading2"/>
      </w:pPr>
      <w:bookmarkStart w:id="10" w:name="_Toc234848358"/>
      <w:r>
        <w:t>2.2 System Architecture Overview</w:t>
      </w:r>
      <w:bookmarkEnd w:id="10"/>
    </w:p>
    <w:p w:rsidR="007B243D" w:rsidRDefault="007B243D" w:rsidP="007B243D">
      <w:pPr>
        <w:shd w:val="clear" w:color="auto" w:fill="F2F2F2"/>
        <w:spacing w:after="0"/>
        <w:ind w:left="280" w:right="280"/>
        <w:rPr>
          <w:rFonts w:ascii="Consolas" w:hAnsi="Consolas"/>
          <w:sz w:val="18"/>
        </w:rPr>
      </w:pPr>
      <w:r>
        <w:rPr>
          <w:rFonts w:ascii="Consolas" w:hAnsi="Consolas"/>
          <w:sz w:val="18"/>
        </w:rPr>
        <w:t>ScriptFlow-UI (Angular)</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REST + SignalR</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w:t>
      </w:r>
    </w:p>
    <w:p w:rsidR="007B243D" w:rsidRDefault="007B243D" w:rsidP="007B243D">
      <w:pPr>
        <w:shd w:val="clear" w:color="auto" w:fill="F2F2F2"/>
        <w:spacing w:after="0"/>
        <w:ind w:left="280" w:right="280"/>
        <w:rPr>
          <w:rFonts w:ascii="Consolas" w:hAnsi="Consolas"/>
          <w:sz w:val="18"/>
        </w:rPr>
      </w:pPr>
      <w:r>
        <w:rPr>
          <w:rFonts w:ascii="Consolas" w:hAnsi="Consolas"/>
          <w:sz w:val="18"/>
        </w:rPr>
        <w:t>ScriptFlow.API ---publishes PrescriptionSignedEvent---&gt; RabbitMQ --&gt; Dispatch.Worker</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v</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PrescriptionAcknowledged/RejectedEvent (via RabbitMQ)   PharmacyGateway.mock</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(slow, unreliable)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  PrescriptionStatusChangedEvent (via RabbitMQ)</w:t>
      </w:r>
    </w:p>
    <w:p w:rsidR="007B243D" w:rsidRDefault="007B243D" w:rsidP="007B243D">
      <w:pPr>
        <w:shd w:val="clear" w:color="auto" w:fill="F2F2F2"/>
        <w:spacing w:after="0"/>
        <w:ind w:left="280" w:right="280"/>
        <w:rPr>
          <w:rFonts w:ascii="Consolas" w:hAnsi="Consolas"/>
          <w:sz w:val="18"/>
        </w:rPr>
      </w:pPr>
      <w:r>
        <w:rPr>
          <w:rFonts w:ascii="Consolas" w:hAnsi="Consolas"/>
          <w:sz w:val="18"/>
        </w:rPr>
        <w:t>Notification.Service --SignalR--&gt; browser (live status board)</w:t>
      </w:r>
    </w:p>
    <w:p w:rsidR="007B243D" w:rsidRDefault="007B243D" w:rsidP="007B243D">
      <w:r>
        <w:t>A doctor creates a prescription in ScriptFlow.API and signs it, which publishes a PrescriptionSignedEvent. Dispatch.Worker consumes that event and calls PharmacyGateway.mock. The outcome flows back through ScriptFlow.API as a status update on the aggregate, which republishes a PrescriptionStatusChangedEvent that Notification.Service relays to the browser over SignalR in real time.</w:t>
      </w:r>
    </w:p>
    <w:p w:rsidR="007B243D" w:rsidRDefault="007B243D" w:rsidP="007B243D">
      <w:pPr>
        <w:pStyle w:val="Heading2"/>
      </w:pPr>
      <w:bookmarkStart w:id="11" w:name="_Toc234848359"/>
      <w:r>
        <w:t>2.3 Product Functions</w:t>
      </w:r>
      <w:bookmarkEnd w:id="11"/>
    </w:p>
    <w:p w:rsidR="007B243D" w:rsidRDefault="007B243D" w:rsidP="007B243D">
      <w:pPr>
        <w:pStyle w:val="ListBullet"/>
      </w:pPr>
      <w:r>
        <w:t>Prescriber registration and login (JWT-based authentication)</w:t>
      </w:r>
    </w:p>
    <w:p w:rsidR="007B243D" w:rsidRDefault="007B243D" w:rsidP="007B243D">
      <w:pPr>
        <w:pStyle w:val="ListBullet"/>
      </w:pPr>
      <w:r>
        <w:t>Patient, provider, practice, and practice-location management</w:t>
      </w:r>
    </w:p>
    <w:p w:rsidR="007B243D" w:rsidRDefault="007B243D" w:rsidP="007B243D">
      <w:pPr>
        <w:pStyle w:val="ListBullet"/>
      </w:pPr>
      <w:r>
        <w:t>Creation, update, signing, and repeating of prescriptions with one or more medication lines</w:t>
      </w:r>
    </w:p>
    <w:p w:rsidR="007B243D" w:rsidRDefault="007B243D" w:rsidP="007B243D">
      <w:pPr>
        <w:pStyle w:val="ListBullet"/>
      </w:pPr>
      <w:r>
        <w:t>Automatic, asynchronous dispatch of signed prescriptions to a simulated pharmacy gateway</w:t>
      </w:r>
    </w:p>
    <w:p w:rsidR="007B243D" w:rsidRDefault="007B243D" w:rsidP="007B243D">
      <w:pPr>
        <w:pStyle w:val="ListBullet"/>
      </w:pPr>
      <w:r>
        <w:t>A live, real-time status board showing prescription state transitions as they happen</w:t>
      </w:r>
    </w:p>
    <w:p w:rsidR="007B243D" w:rsidRDefault="007B243D" w:rsidP="007B243D">
      <w:pPr>
        <w:pStyle w:val="ListBullet"/>
      </w:pPr>
      <w:r>
        <w:t>Reliable inter-service messaging with retries, backoff, idempotent handlers, and a dead-letter path</w:t>
      </w:r>
    </w:p>
    <w:p w:rsidR="007B243D" w:rsidRDefault="007B243D" w:rsidP="007B243D">
      <w:pPr>
        <w:pStyle w:val="ListBullet"/>
      </w:pPr>
      <w:r>
        <w:t>Structured logging with correlation IDs threaded across every service for a request</w:t>
      </w:r>
    </w:p>
    <w:p w:rsidR="007B243D" w:rsidRDefault="007B243D" w:rsidP="007B243D">
      <w:pPr>
        <w:pStyle w:val="ListBullet"/>
      </w:pPr>
      <w:r>
        <w:t>Role-based authorization restricting administrative actions to Admin users</w:t>
      </w:r>
    </w:p>
    <w:p w:rsidR="007B243D" w:rsidRDefault="007B243D" w:rsidP="007B243D">
      <w:pPr>
        <w:pStyle w:val="ListBullet"/>
      </w:pPr>
      <w:r>
        <w:t>A performance-tuned reporting layer validated against a 1,050,000-row seeded dataset</w:t>
      </w:r>
    </w:p>
    <w:p w:rsidR="007B243D" w:rsidRDefault="007B243D" w:rsidP="007B243D">
      <w:pPr>
        <w:pStyle w:val="Heading2"/>
      </w:pPr>
      <w:bookmarkStart w:id="12" w:name="_Toc234848360"/>
      <w:r>
        <w:t>2.4 User Classes and Characteristics</w:t>
      </w:r>
      <w:bookmarkEnd w:id="12"/>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User class</w:t>
            </w:r>
          </w:p>
        </w:tc>
        <w:tc>
          <w:tcPr>
            <w:tcW w:w="2500" w:type="pct"/>
            <w:shd w:val="clear" w:color="auto" w:fill="DBE5F1"/>
          </w:tcPr>
          <w:p w:rsidR="007B243D" w:rsidRPr="007B243D" w:rsidRDefault="007B243D" w:rsidP="007B243D">
            <w:pPr>
              <w:rPr>
                <w:b/>
              </w:rPr>
            </w:pPr>
            <w:r w:rsidRPr="007B243D">
              <w:rPr>
                <w:b/>
              </w:rPr>
              <w:t>Characteristics</w:t>
            </w:r>
          </w:p>
        </w:tc>
      </w:tr>
      <w:tr w:rsidR="007B243D" w:rsidRPr="007B243D" w:rsidTr="007B243D">
        <w:tc>
          <w:tcPr>
            <w:tcW w:w="2500" w:type="pct"/>
          </w:tcPr>
          <w:p w:rsidR="007B243D" w:rsidRPr="007B243D" w:rsidRDefault="007B243D" w:rsidP="007B243D">
            <w:r>
              <w:lastRenderedPageBreak/>
              <w:t>Prescriber</w:t>
            </w:r>
          </w:p>
        </w:tc>
        <w:tc>
          <w:tcPr>
            <w:tcW w:w="2500" w:type="pct"/>
          </w:tcPr>
          <w:p w:rsidR="007B243D" w:rsidRPr="007B243D" w:rsidRDefault="007B243D" w:rsidP="007B243D">
            <w:r>
              <w:t>Default role on self-registration. Creates, signs, updates, and repeats prescriptions; manages patients; views the live status board. Cannot register new providers.</w:t>
            </w:r>
          </w:p>
        </w:tc>
      </w:tr>
      <w:tr w:rsidR="007B243D" w:rsidRPr="007B243D" w:rsidTr="007B243D">
        <w:tc>
          <w:tcPr>
            <w:tcW w:w="2500" w:type="pct"/>
          </w:tcPr>
          <w:p w:rsidR="007B243D" w:rsidRPr="007B243D" w:rsidRDefault="007B243D" w:rsidP="007B243D">
            <w:r>
              <w:t>Admin</w:t>
            </w:r>
          </w:p>
        </w:tc>
        <w:tc>
          <w:tcPr>
            <w:tcW w:w="2500" w:type="pct"/>
          </w:tcPr>
          <w:p w:rsidR="007B243D" w:rsidRPr="007B243D" w:rsidRDefault="007B243D" w:rsidP="007B243D">
            <w:r>
              <w:t>Promoted via a one-off database update (not a self-service endpoint). Has every Prescriber capability plus the ability to register new providers (POST /api/providers).</w:t>
            </w:r>
          </w:p>
        </w:tc>
      </w:tr>
    </w:tbl>
    <w:p w:rsidR="007B243D" w:rsidRDefault="007B243D" w:rsidP="007B243D">
      <w:r>
        <w:fldChar w:fldCharType="begin"/>
      </w:r>
      <w:r>
        <w:instrText xml:space="preserve"> XE "SignalR" </w:instrText>
      </w:r>
      <w:r>
        <w:fldChar w:fldCharType="end"/>
      </w:r>
      <w:r>
        <w:fldChar w:fldCharType="begin"/>
      </w:r>
      <w:r>
        <w:instrText xml:space="preserve"> XE "Angular" </w:instrText>
      </w:r>
      <w:r>
        <w:fldChar w:fldCharType="end"/>
      </w:r>
      <w:r>
        <w:fldChar w:fldCharType="begin"/>
      </w:r>
      <w:r>
        <w:instrText xml:space="preserve"> XE "RabbitMQ" </w:instrText>
      </w:r>
      <w:r>
        <w:fldChar w:fldCharType="end"/>
      </w:r>
      <w:r>
        <w:fldChar w:fldCharType="begin"/>
      </w:r>
      <w:r>
        <w:instrText xml:space="preserve"> XE ".NET 8" </w:instrText>
      </w:r>
      <w:r>
        <w:fldChar w:fldCharType="end"/>
      </w:r>
    </w:p>
    <w:p w:rsidR="007B243D" w:rsidRDefault="007B243D" w:rsidP="007B243D">
      <w:pPr>
        <w:pStyle w:val="Heading2"/>
      </w:pPr>
      <w:bookmarkStart w:id="13" w:name="_Toc234848361"/>
      <w:r>
        <w:t>2.5 Operating Environment</w:t>
      </w:r>
      <w:bookmarkEnd w:id="13"/>
    </w:p>
    <w:p w:rsidR="007B243D" w:rsidRDefault="007B243D" w:rsidP="007B243D">
      <w:r>
        <w:t>Backend services target .NET 8 and run as independent processes (natively via dotnet run, or containerized — every service ships a Dockerfile and the repository has a root docker-compose.yml). Persistence is SQL Server; messaging is RabbitMQ. The frontend is an Angular 18 single-page application served by the Angular CLI dev server in development. All four backend services and the frontend are designed to run on a single developer machine for local development, connecting to the same SQL Server and RabbitMQ instances.</w:t>
      </w:r>
    </w:p>
    <w:p w:rsidR="007B243D" w:rsidRDefault="007B243D" w:rsidP="007B243D">
      <w:pPr>
        <w:pStyle w:val="Heading2"/>
      </w:pPr>
      <w:bookmarkStart w:id="14" w:name="_Toc234848362"/>
      <w:r>
        <w:t>2.6 Design and Implementation Constraints</w:t>
      </w:r>
      <w:bookmarkEnd w:id="14"/>
    </w:p>
    <w:p w:rsidR="007B243D" w:rsidRDefault="007B243D" w:rsidP="007B243D">
      <w:pPr>
        <w:pStyle w:val="ListBullet"/>
      </w:pPr>
      <w:r>
        <w:t>N-layer architecture within ScriptFlow.API: Controller -&gt; Application -&gt; Domain -&gt; Infrastructure, with dependencies pointing inward (Application depends on abstractions, not concrete storage).</w:t>
      </w:r>
    </w:p>
    <w:p w:rsidR="007B243D" w:rsidRDefault="007B243D" w:rsidP="007B243D">
      <w:pPr>
        <w:pStyle w:val="ListBullet"/>
      </w:pPr>
      <w:r>
        <w:t>Event-driven architecture between services: no service calls another service's REST API synchronously for core workflow steps; all cross-service coordination for the dispatch pipeline goes through RabbitMQ.</w:t>
      </w:r>
    </w:p>
    <w:p w:rsidR="007B243D" w:rsidRDefault="007B243D" w:rsidP="007B243D">
      <w:pPr>
        <w:pStyle w:val="ListBullet"/>
      </w:pPr>
      <w:r>
        <w:t>All persistence goes through Dapper CommandDefinition calls to named, schema-qualified stored procedures — no inline or string-concatenated SQL anywhere in the codebase.</w:t>
      </w:r>
    </w:p>
    <w:p w:rsidR="007B243D" w:rsidRDefault="007B243D" w:rsidP="007B243D">
      <w:pPr>
        <w:pStyle w:val="ListBullet"/>
      </w:pPr>
      <w:r>
        <w:t>Every table carries a standard audit/lifecycle column set (IsActive, IsDeleted, InsertedAt, UpdatedAt, InsertedBy, UpdatedBy) and lives under one of five schemas: Profile, Medication/lookup, Admin, Prescription, dbo.</w:t>
      </w:r>
    </w:p>
    <w:p w:rsidR="007B243D" w:rsidRDefault="007B243D" w:rsidP="007B243D">
      <w:pPr>
        <w:pStyle w:val="ListBullet"/>
      </w:pPr>
      <w:r>
        <w:t>Folder structure and naming conventions are fixed by the project brief: each folder name corresponds to its functionality.</w:t>
      </w:r>
    </w:p>
    <w:p w:rsidR="007B243D" w:rsidRDefault="007B243D" w:rsidP="007B243D">
      <w:pPr>
        <w:pStyle w:val="Heading2"/>
      </w:pPr>
      <w:bookmarkStart w:id="15" w:name="_Toc234848363"/>
      <w:r>
        <w:t>2.7 Assumptions and Dependencies</w:t>
      </w:r>
      <w:bookmarkEnd w:id="15"/>
    </w:p>
    <w:p w:rsidR="007B243D" w:rsidRDefault="007B243D" w:rsidP="007B243D">
      <w:pPr>
        <w:pStyle w:val="ListBullet"/>
      </w:pPr>
      <w:r>
        <w:t>SQL Server and RabbitMQ are reachable (locally or via configuration) before any backend service starts; RabbitMqEventPublisher tolerates the broker being briefly unavailable and logs a warning rather than crashing on startup.</w:t>
      </w:r>
    </w:p>
    <w:p w:rsidR="007B243D" w:rsidRDefault="007B243D" w:rsidP="007B243D">
      <w:pPr>
        <w:pStyle w:val="ListBullet"/>
      </w:pPr>
      <w:r>
        <w:t>PharmacyGateway.mock stands in for a real third-party pharmacy system; no real pharmacy integration exists or is assumed.</w:t>
      </w:r>
    </w:p>
    <w:p w:rsidR="007B243D" w:rsidRDefault="007B243D" w:rsidP="007B243D">
      <w:pPr>
        <w:pStyle w:val="ListBullet"/>
      </w:pPr>
      <w:r>
        <w:t>Docker support is written to standard, well-established patterns but has not been exercised locally (no Docker runtime available in the current environment) — treated as a documented starting point, not a verified deployment path.</w:t>
      </w:r>
    </w:p>
    <w:p w:rsidR="007B243D" w:rsidRDefault="007B243D" w:rsidP="007B243D">
      <w:pPr>
        <w:pStyle w:val="Heading1"/>
      </w:pPr>
      <w:bookmarkStart w:id="16" w:name="_Toc234848364"/>
      <w:r>
        <w:t>3. System Architecture and Technology Stack</w:t>
      </w:r>
      <w:bookmarkEnd w:id="16"/>
    </w:p>
    <w:p w:rsidR="007B243D" w:rsidRDefault="007B243D" w:rsidP="007B243D">
      <w:pPr>
        <w:pStyle w:val="Heading2"/>
      </w:pPr>
      <w:bookmarkStart w:id="17" w:name="_Toc234848365"/>
      <w:r>
        <w:t>3.1 Service Overview</w:t>
      </w:r>
      <w:bookmarkEnd w:id="17"/>
    </w:p>
    <w:tbl>
      <w:tblPr>
        <w:tblStyle w:val="TableGrid"/>
        <w:tblW w:w="5000" w:type="pct"/>
        <w:tblLook w:val="04A0" w:firstRow="1" w:lastRow="0" w:firstColumn="1" w:lastColumn="0" w:noHBand="0" w:noVBand="1"/>
      </w:tblPr>
      <w:tblGrid>
        <w:gridCol w:w="2059"/>
        <w:gridCol w:w="2762"/>
        <w:gridCol w:w="844"/>
        <w:gridCol w:w="3091"/>
      </w:tblGrid>
      <w:tr w:rsidR="007B243D" w:rsidRPr="007B243D" w:rsidTr="007B243D">
        <w:tc>
          <w:tcPr>
            <w:tcW w:w="1250" w:type="pct"/>
            <w:shd w:val="clear" w:color="auto" w:fill="DBE5F1"/>
          </w:tcPr>
          <w:p w:rsidR="007B243D" w:rsidRPr="007B243D" w:rsidRDefault="007B243D" w:rsidP="007B243D">
            <w:pPr>
              <w:rPr>
                <w:b/>
              </w:rPr>
            </w:pPr>
            <w:r w:rsidRPr="007B243D">
              <w:rPr>
                <w:b/>
              </w:rPr>
              <w:t>Service</w:t>
            </w:r>
          </w:p>
        </w:tc>
        <w:tc>
          <w:tcPr>
            <w:tcW w:w="1250" w:type="pct"/>
            <w:shd w:val="clear" w:color="auto" w:fill="DBE5F1"/>
          </w:tcPr>
          <w:p w:rsidR="007B243D" w:rsidRPr="007B243D" w:rsidRDefault="007B243D" w:rsidP="007B243D">
            <w:pPr>
              <w:rPr>
                <w:b/>
              </w:rPr>
            </w:pPr>
            <w:r w:rsidRPr="007B243D">
              <w:rPr>
                <w:b/>
              </w:rPr>
              <w:t>Path</w:t>
            </w:r>
          </w:p>
        </w:tc>
        <w:tc>
          <w:tcPr>
            <w:tcW w:w="1250" w:type="pct"/>
            <w:shd w:val="clear" w:color="auto" w:fill="DBE5F1"/>
          </w:tcPr>
          <w:p w:rsidR="007B243D" w:rsidRPr="007B243D" w:rsidRDefault="007B243D" w:rsidP="007B243D">
            <w:pPr>
              <w:rPr>
                <w:b/>
              </w:rPr>
            </w:pPr>
            <w:r w:rsidRPr="007B243D">
              <w:rPr>
                <w:b/>
              </w:rPr>
              <w:t>Kind</w:t>
            </w:r>
          </w:p>
        </w:tc>
        <w:tc>
          <w:tcPr>
            <w:tcW w:w="1250" w:type="pct"/>
            <w:shd w:val="clear" w:color="auto" w:fill="DBE5F1"/>
          </w:tcPr>
          <w:p w:rsidR="007B243D" w:rsidRPr="007B243D" w:rsidRDefault="007B243D" w:rsidP="007B243D">
            <w:pPr>
              <w:rPr>
                <w:b/>
              </w:rPr>
            </w:pPr>
            <w:r w:rsidRPr="007B243D">
              <w:rPr>
                <w:b/>
              </w:rPr>
              <w:t>Purpose</w:t>
            </w:r>
          </w:p>
        </w:tc>
      </w:tr>
      <w:tr w:rsidR="007B243D" w:rsidRPr="007B243D" w:rsidTr="007B243D">
        <w:tc>
          <w:tcPr>
            <w:tcW w:w="1250" w:type="pct"/>
          </w:tcPr>
          <w:p w:rsidR="007B243D" w:rsidRPr="007B243D" w:rsidRDefault="007B243D" w:rsidP="007B243D">
            <w:r>
              <w:lastRenderedPageBreak/>
              <w:t>ScriptFlow.API</w:t>
            </w:r>
          </w:p>
        </w:tc>
        <w:tc>
          <w:tcPr>
            <w:tcW w:w="1250" w:type="pct"/>
          </w:tcPr>
          <w:p w:rsidR="007B243D" w:rsidRPr="007B243D" w:rsidRDefault="007B243D" w:rsidP="007B243D">
            <w:r>
              <w:t>Backend/ScriptFlow.API</w:t>
            </w:r>
          </w:p>
        </w:tc>
        <w:tc>
          <w:tcPr>
            <w:tcW w:w="1250" w:type="pct"/>
          </w:tcPr>
          <w:p w:rsidR="007B243D" w:rsidRPr="007B243D" w:rsidRDefault="007B243D" w:rsidP="007B243D">
            <w:r>
              <w:t>ASP.NET Core Web API</w:t>
            </w:r>
          </w:p>
        </w:tc>
        <w:tc>
          <w:tcPr>
            <w:tcW w:w="1250" w:type="pct"/>
          </w:tcPr>
          <w:p w:rsidR="007B243D" w:rsidRPr="007B243D" w:rsidRDefault="007B243D" w:rsidP="007B243D">
            <w:r>
              <w:t>Prescription/patient/provider/practice CRUD, auth, lifecycle state machine, event publishing</w:t>
            </w:r>
          </w:p>
        </w:tc>
      </w:tr>
      <w:tr w:rsidR="007B243D" w:rsidRPr="007B243D" w:rsidTr="007B243D">
        <w:tc>
          <w:tcPr>
            <w:tcW w:w="1250" w:type="pct"/>
          </w:tcPr>
          <w:p w:rsidR="007B243D" w:rsidRPr="007B243D" w:rsidRDefault="007B243D" w:rsidP="007B243D">
            <w:r>
              <w:t>Dispatch.Worker</w:t>
            </w:r>
          </w:p>
        </w:tc>
        <w:tc>
          <w:tcPr>
            <w:tcW w:w="1250" w:type="pct"/>
          </w:tcPr>
          <w:p w:rsidR="007B243D" w:rsidRPr="007B243D" w:rsidRDefault="007B243D" w:rsidP="007B243D">
            <w:r>
              <w:t>Backend/Dispatch.Worker</w:t>
            </w:r>
          </w:p>
        </w:tc>
        <w:tc>
          <w:tcPr>
            <w:tcW w:w="1250" w:type="pct"/>
          </w:tcPr>
          <w:p w:rsidR="007B243D" w:rsidRPr="007B243D" w:rsidRDefault="007B243D" w:rsidP="007B243D">
            <w:r>
              <w:t>.NET Worker Service</w:t>
            </w:r>
          </w:p>
        </w:tc>
        <w:tc>
          <w:tcPr>
            <w:tcW w:w="1250" w:type="pct"/>
          </w:tcPr>
          <w:p w:rsidR="007B243D" w:rsidRPr="007B243D" w:rsidRDefault="007B243D" w:rsidP="007B243D">
            <w:r>
              <w:t>Consumes signed prescriptions, calls the pharmacy gateway, publishes the outcome</w:t>
            </w:r>
          </w:p>
        </w:tc>
      </w:tr>
      <w:tr w:rsidR="007B243D" w:rsidRPr="007B243D" w:rsidTr="007B243D">
        <w:tc>
          <w:tcPr>
            <w:tcW w:w="1250" w:type="pct"/>
          </w:tcPr>
          <w:p w:rsidR="007B243D" w:rsidRPr="007B243D" w:rsidRDefault="007B243D" w:rsidP="007B243D">
            <w:r>
              <w:t>PharmacyGateway.mock</w:t>
            </w:r>
          </w:p>
        </w:tc>
        <w:tc>
          <w:tcPr>
            <w:tcW w:w="1250" w:type="pct"/>
          </w:tcPr>
          <w:p w:rsidR="007B243D" w:rsidRPr="007B243D" w:rsidRDefault="007B243D" w:rsidP="007B243D">
            <w:r>
              <w:t>Backend/PharmacyGateway.mock</w:t>
            </w:r>
          </w:p>
        </w:tc>
        <w:tc>
          <w:tcPr>
            <w:tcW w:w="1250" w:type="pct"/>
          </w:tcPr>
          <w:p w:rsidR="007B243D" w:rsidRPr="007B243D" w:rsidRDefault="007B243D" w:rsidP="007B243D">
            <w:r>
              <w:t>ASP.NET Core Web API</w:t>
            </w:r>
          </w:p>
        </w:tc>
        <w:tc>
          <w:tcPr>
            <w:tcW w:w="1250" w:type="pct"/>
          </w:tcPr>
          <w:p w:rsidR="007B243D" w:rsidRPr="007B243D" w:rsidRDefault="007B243D" w:rsidP="007B243D">
            <w:r>
              <w:t>Simulates a slow, unreliable third-party pharmacy (random delay/ack/reject/drop)</w:t>
            </w:r>
          </w:p>
        </w:tc>
      </w:tr>
      <w:tr w:rsidR="007B243D" w:rsidRPr="007B243D" w:rsidTr="007B243D">
        <w:tc>
          <w:tcPr>
            <w:tcW w:w="1250" w:type="pct"/>
          </w:tcPr>
          <w:p w:rsidR="007B243D" w:rsidRPr="007B243D" w:rsidRDefault="007B243D" w:rsidP="007B243D">
            <w:r>
              <w:t>Notification.Service</w:t>
            </w:r>
          </w:p>
        </w:tc>
        <w:tc>
          <w:tcPr>
            <w:tcW w:w="1250" w:type="pct"/>
          </w:tcPr>
          <w:p w:rsidR="007B243D" w:rsidRPr="007B243D" w:rsidRDefault="007B243D" w:rsidP="007B243D">
            <w:r>
              <w:t>Backend/Notification.Service</w:t>
            </w:r>
          </w:p>
        </w:tc>
        <w:tc>
          <w:tcPr>
            <w:tcW w:w="1250" w:type="pct"/>
          </w:tcPr>
          <w:p w:rsidR="007B243D" w:rsidRPr="007B243D" w:rsidRDefault="007B243D" w:rsidP="007B243D">
            <w:r>
              <w:t>ASP.NET Core + SignalR</w:t>
            </w:r>
          </w:p>
        </w:tc>
        <w:tc>
          <w:tcPr>
            <w:tcW w:w="1250" w:type="pct"/>
          </w:tcPr>
          <w:p w:rsidR="007B243D" w:rsidRPr="007B243D" w:rsidRDefault="007B243D" w:rsidP="007B243D">
            <w:r>
              <w:t>Relays prescription status changes to connected browsers in real time</w:t>
            </w:r>
          </w:p>
        </w:tc>
      </w:tr>
      <w:tr w:rsidR="007B243D" w:rsidRPr="007B243D" w:rsidTr="007B243D">
        <w:tc>
          <w:tcPr>
            <w:tcW w:w="1250" w:type="pct"/>
          </w:tcPr>
          <w:p w:rsidR="007B243D" w:rsidRPr="007B243D" w:rsidRDefault="007B243D" w:rsidP="007B243D">
            <w:r>
              <w:t>Shared.contract</w:t>
            </w:r>
          </w:p>
        </w:tc>
        <w:tc>
          <w:tcPr>
            <w:tcW w:w="1250" w:type="pct"/>
          </w:tcPr>
          <w:p w:rsidR="007B243D" w:rsidRPr="007B243D" w:rsidRDefault="007B243D" w:rsidP="007B243D">
            <w:r>
              <w:t>Backend/Shared.contract</w:t>
            </w:r>
          </w:p>
        </w:tc>
        <w:tc>
          <w:tcPr>
            <w:tcW w:w="1250" w:type="pct"/>
          </w:tcPr>
          <w:p w:rsidR="007B243D" w:rsidRPr="007B243D" w:rsidRDefault="007B243D" w:rsidP="007B243D">
            <w:r>
              <w:t>Class library</w:t>
            </w:r>
          </w:p>
        </w:tc>
        <w:tc>
          <w:tcPr>
            <w:tcW w:w="1250" w:type="pct"/>
          </w:tcPr>
          <w:p w:rsidR="007B243D" w:rsidRPr="007B243D" w:rsidRDefault="007B243D" w:rsidP="007B243D">
            <w:r>
              <w:t>Dependency-free enums and cross-service HTTP contract DTOs</w:t>
            </w:r>
          </w:p>
        </w:tc>
      </w:tr>
      <w:tr w:rsidR="007B243D" w:rsidRPr="007B243D" w:rsidTr="007B243D">
        <w:tc>
          <w:tcPr>
            <w:tcW w:w="1250" w:type="pct"/>
          </w:tcPr>
          <w:p w:rsidR="007B243D" w:rsidRPr="007B243D" w:rsidRDefault="007B243D" w:rsidP="007B243D">
            <w:r>
              <w:t>Shared.Events</w:t>
            </w:r>
          </w:p>
        </w:tc>
        <w:tc>
          <w:tcPr>
            <w:tcW w:w="1250" w:type="pct"/>
          </w:tcPr>
          <w:p w:rsidR="007B243D" w:rsidRPr="007B243D" w:rsidRDefault="007B243D" w:rsidP="007B243D">
            <w:r>
              <w:t>Backend/Shared.Events</w:t>
            </w:r>
          </w:p>
        </w:tc>
        <w:tc>
          <w:tcPr>
            <w:tcW w:w="1250" w:type="pct"/>
          </w:tcPr>
          <w:p w:rsidR="007B243D" w:rsidRPr="007B243D" w:rsidRDefault="007B243D" w:rsidP="007B243D">
            <w:r>
              <w:t>Class library</w:t>
            </w:r>
          </w:p>
        </w:tc>
        <w:tc>
          <w:tcPr>
            <w:tcW w:w="1250" w:type="pct"/>
          </w:tcPr>
          <w:p w:rsidR="007B243D" w:rsidRPr="007B243D" w:rsidRDefault="007B243D" w:rsidP="007B243D">
            <w:r>
              <w:t>Integration event DTOs published/consumed over RabbitMQ</w:t>
            </w:r>
          </w:p>
        </w:tc>
      </w:tr>
      <w:tr w:rsidR="007B243D" w:rsidRPr="007B243D" w:rsidTr="007B243D">
        <w:tc>
          <w:tcPr>
            <w:tcW w:w="1250" w:type="pct"/>
          </w:tcPr>
          <w:p w:rsidR="007B243D" w:rsidRPr="007B243D" w:rsidRDefault="007B243D" w:rsidP="007B243D">
            <w:r>
              <w:t>Shared.Infrastructure</w:t>
            </w:r>
          </w:p>
        </w:tc>
        <w:tc>
          <w:tcPr>
            <w:tcW w:w="1250" w:type="pct"/>
          </w:tcPr>
          <w:p w:rsidR="007B243D" w:rsidRPr="007B243D" w:rsidRDefault="007B243D" w:rsidP="007B243D">
            <w:r>
              <w:t>Backend/Shared.Infrastructure</w:t>
            </w:r>
          </w:p>
        </w:tc>
        <w:tc>
          <w:tcPr>
            <w:tcW w:w="1250" w:type="pct"/>
          </w:tcPr>
          <w:p w:rsidR="007B243D" w:rsidRPr="007B243D" w:rsidRDefault="007B243D" w:rsidP="007B243D">
            <w:r>
              <w:t>Class library</w:t>
            </w:r>
          </w:p>
        </w:tc>
        <w:tc>
          <w:tcPr>
            <w:tcW w:w="1250" w:type="pct"/>
          </w:tcPr>
          <w:p w:rsidR="007B243D" w:rsidRPr="007B243D" w:rsidRDefault="007B243D" w:rsidP="007B243D">
            <w:r>
              <w:t>Correlation IDs, Serilog bootstrap, RabbitMQ pub/sub, idempotency</w:t>
            </w:r>
          </w:p>
        </w:tc>
      </w:tr>
      <w:tr w:rsidR="007B243D" w:rsidRPr="007B243D" w:rsidTr="007B243D">
        <w:tc>
          <w:tcPr>
            <w:tcW w:w="1250" w:type="pct"/>
          </w:tcPr>
          <w:p w:rsidR="007B243D" w:rsidRPr="007B243D" w:rsidRDefault="007B243D" w:rsidP="007B243D">
            <w:r>
              <w:t>ScriptFlow-UI</w:t>
            </w:r>
          </w:p>
        </w:tc>
        <w:tc>
          <w:tcPr>
            <w:tcW w:w="1250" w:type="pct"/>
          </w:tcPr>
          <w:p w:rsidR="007B243D" w:rsidRPr="007B243D" w:rsidRDefault="007B243D" w:rsidP="007B243D">
            <w:r>
              <w:t>Frontend/ScriptFlow-UI</w:t>
            </w:r>
          </w:p>
        </w:tc>
        <w:tc>
          <w:tcPr>
            <w:tcW w:w="1250" w:type="pct"/>
          </w:tcPr>
          <w:p w:rsidR="007B243D" w:rsidRPr="007B243D" w:rsidRDefault="007B243D" w:rsidP="007B243D">
            <w:r>
              <w:t>Angular 18 app</w:t>
            </w:r>
          </w:p>
        </w:tc>
        <w:tc>
          <w:tcPr>
            <w:tcW w:w="1250" w:type="pct"/>
          </w:tcPr>
          <w:p w:rsidR="007B243D" w:rsidRPr="007B243D" w:rsidRDefault="007B243D" w:rsidP="007B243D">
            <w:r>
              <w:t>Login/register, patient/provider/prescription management, live status board</w:t>
            </w:r>
          </w:p>
        </w:tc>
      </w:tr>
    </w:tbl>
    <w:p w:rsidR="007B243D" w:rsidRDefault="007B243D" w:rsidP="007B243D">
      <w:r>
        <w:fldChar w:fldCharType="begin"/>
      </w:r>
      <w:r>
        <w:instrText xml:space="preserve"> XE "SQL Server" </w:instrText>
      </w:r>
      <w:r>
        <w:fldChar w:fldCharType="end"/>
      </w:r>
      <w:r>
        <w:fldChar w:fldCharType="begin"/>
      </w:r>
      <w:r>
        <w:instrText xml:space="preserve"> XE ".NET 8" </w:instrText>
      </w:r>
      <w:r>
        <w:fldChar w:fldCharType="end"/>
      </w:r>
    </w:p>
    <w:p w:rsidR="007B243D" w:rsidRDefault="007B243D" w:rsidP="007B243D">
      <w:pPr>
        <w:pStyle w:val="Heading2"/>
      </w:pPr>
      <w:bookmarkStart w:id="18" w:name="_Toc234848366"/>
      <w:r>
        <w:t>3.2 Technology Stack</w:t>
      </w:r>
      <w:bookmarkEnd w:id="18"/>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Layer</w:t>
            </w:r>
          </w:p>
        </w:tc>
        <w:tc>
          <w:tcPr>
            <w:tcW w:w="2500" w:type="pct"/>
            <w:shd w:val="clear" w:color="auto" w:fill="DBE5F1"/>
          </w:tcPr>
          <w:p w:rsidR="007B243D" w:rsidRPr="007B243D" w:rsidRDefault="007B243D" w:rsidP="007B243D">
            <w:pPr>
              <w:rPr>
                <w:b/>
              </w:rPr>
            </w:pPr>
            <w:r w:rsidRPr="007B243D">
              <w:rPr>
                <w:b/>
              </w:rPr>
              <w:t>Technology</w:t>
            </w:r>
          </w:p>
        </w:tc>
      </w:tr>
      <w:tr w:rsidR="007B243D" w:rsidRPr="007B243D" w:rsidTr="007B243D">
        <w:tc>
          <w:tcPr>
            <w:tcW w:w="2500" w:type="pct"/>
          </w:tcPr>
          <w:p w:rsidR="007B243D" w:rsidRPr="007B243D" w:rsidRDefault="007B243D" w:rsidP="007B243D">
            <w:r>
              <w:t>Backend runtime</w:t>
            </w:r>
          </w:p>
        </w:tc>
        <w:tc>
          <w:tcPr>
            <w:tcW w:w="2500" w:type="pct"/>
          </w:tcPr>
          <w:p w:rsidR="007B243D" w:rsidRPr="007B243D" w:rsidRDefault="007B243D" w:rsidP="007B243D">
            <w:r>
              <w:t>.NET 8</w:t>
            </w:r>
          </w:p>
        </w:tc>
      </w:tr>
      <w:tr w:rsidR="007B243D" w:rsidRPr="007B243D" w:rsidTr="007B243D">
        <w:tc>
          <w:tcPr>
            <w:tcW w:w="2500" w:type="pct"/>
          </w:tcPr>
          <w:p w:rsidR="007B243D" w:rsidRPr="007B243D" w:rsidRDefault="007B243D" w:rsidP="007B243D">
            <w:r>
              <w:t>Web API framework</w:t>
            </w:r>
          </w:p>
        </w:tc>
        <w:tc>
          <w:tcPr>
            <w:tcW w:w="2500" w:type="pct"/>
          </w:tcPr>
          <w:p w:rsidR="007B243D" w:rsidRPr="007B243D" w:rsidRDefault="007B243D" w:rsidP="007B243D">
            <w:r>
              <w:t>ASP.NET Core</w:t>
            </w:r>
          </w:p>
        </w:tc>
      </w:tr>
      <w:tr w:rsidR="007B243D" w:rsidRPr="007B243D" w:rsidTr="007B243D">
        <w:tc>
          <w:tcPr>
            <w:tcW w:w="2500" w:type="pct"/>
          </w:tcPr>
          <w:p w:rsidR="007B243D" w:rsidRPr="007B243D" w:rsidRDefault="007B243D" w:rsidP="007B243D">
            <w:r>
              <w:t>CQRS mediator</w:t>
            </w:r>
          </w:p>
        </w:tc>
        <w:tc>
          <w:tcPr>
            <w:tcW w:w="2500" w:type="pct"/>
          </w:tcPr>
          <w:p w:rsidR="007B243D" w:rsidRPr="007B243D" w:rsidRDefault="007B243D" w:rsidP="007B243D">
            <w:r>
              <w:t>MediatR</w:t>
            </w:r>
          </w:p>
        </w:tc>
      </w:tr>
      <w:tr w:rsidR="007B243D" w:rsidRPr="007B243D" w:rsidTr="007B243D">
        <w:tc>
          <w:tcPr>
            <w:tcW w:w="2500" w:type="pct"/>
          </w:tcPr>
          <w:p w:rsidR="007B243D" w:rsidRPr="007B243D" w:rsidRDefault="007B243D" w:rsidP="007B243D">
            <w:r>
              <w:t>Validation</w:t>
            </w:r>
          </w:p>
        </w:tc>
        <w:tc>
          <w:tcPr>
            <w:tcW w:w="2500" w:type="pct"/>
          </w:tcPr>
          <w:p w:rsidR="007B243D" w:rsidRPr="007B243D" w:rsidRDefault="007B243D" w:rsidP="007B243D">
            <w:r>
              <w:t>FluentValidation (as a MediatR pipeline behavior)</w:t>
            </w:r>
          </w:p>
        </w:tc>
      </w:tr>
      <w:tr w:rsidR="007B243D" w:rsidRPr="007B243D" w:rsidTr="007B243D">
        <w:tc>
          <w:tcPr>
            <w:tcW w:w="2500" w:type="pct"/>
          </w:tcPr>
          <w:p w:rsidR="007B243D" w:rsidRPr="007B243D" w:rsidRDefault="007B243D" w:rsidP="007B243D">
            <w:r>
              <w:t>Data access</w:t>
            </w:r>
          </w:p>
        </w:tc>
        <w:tc>
          <w:tcPr>
            <w:tcW w:w="2500" w:type="pct"/>
          </w:tcPr>
          <w:p w:rsidR="007B243D" w:rsidRPr="007B243D" w:rsidRDefault="007B243D" w:rsidP="007B243D">
            <w:r>
              <w:t>Dapper against SQL Server stored procedures</w:t>
            </w:r>
          </w:p>
        </w:tc>
      </w:tr>
      <w:tr w:rsidR="007B243D" w:rsidRPr="007B243D" w:rsidTr="007B243D">
        <w:tc>
          <w:tcPr>
            <w:tcW w:w="2500" w:type="pct"/>
          </w:tcPr>
          <w:p w:rsidR="007B243D" w:rsidRPr="007B243D" w:rsidRDefault="007B243D" w:rsidP="007B243D">
            <w:r>
              <w:t>Messaging</w:t>
            </w:r>
          </w:p>
        </w:tc>
        <w:tc>
          <w:tcPr>
            <w:tcW w:w="2500" w:type="pct"/>
          </w:tcPr>
          <w:p w:rsidR="007B243D" w:rsidRPr="007B243D" w:rsidRDefault="007B243D" w:rsidP="007B243D">
            <w:r>
              <w:t>RabbitMQ (topic exchange, per-consumer dead-letter queues)</w:t>
            </w:r>
          </w:p>
        </w:tc>
      </w:tr>
      <w:tr w:rsidR="007B243D" w:rsidRPr="007B243D" w:rsidTr="007B243D">
        <w:tc>
          <w:tcPr>
            <w:tcW w:w="2500" w:type="pct"/>
          </w:tcPr>
          <w:p w:rsidR="007B243D" w:rsidRPr="007B243D" w:rsidRDefault="007B243D" w:rsidP="007B243D">
            <w:r>
              <w:t>Resilience</w:t>
            </w:r>
          </w:p>
        </w:tc>
        <w:tc>
          <w:tcPr>
            <w:tcW w:w="2500" w:type="pct"/>
          </w:tcPr>
          <w:p w:rsidR="007B243D" w:rsidRPr="007B243D" w:rsidRDefault="007B243D" w:rsidP="007B243D">
            <w:r>
              <w:t>Polly (retry with exponential backoff)</w:t>
            </w:r>
          </w:p>
        </w:tc>
      </w:tr>
      <w:tr w:rsidR="007B243D" w:rsidRPr="007B243D" w:rsidTr="007B243D">
        <w:tc>
          <w:tcPr>
            <w:tcW w:w="2500" w:type="pct"/>
          </w:tcPr>
          <w:p w:rsidR="007B243D" w:rsidRPr="007B243D" w:rsidRDefault="007B243D" w:rsidP="007B243D">
            <w:r>
              <w:t>Real-time transport</w:t>
            </w:r>
          </w:p>
        </w:tc>
        <w:tc>
          <w:tcPr>
            <w:tcW w:w="2500" w:type="pct"/>
          </w:tcPr>
          <w:p w:rsidR="007B243D" w:rsidRPr="007B243D" w:rsidRDefault="007B243D" w:rsidP="007B243D">
            <w:r>
              <w:t>SignalR</w:t>
            </w:r>
          </w:p>
        </w:tc>
      </w:tr>
      <w:tr w:rsidR="007B243D" w:rsidRPr="007B243D" w:rsidTr="007B243D">
        <w:tc>
          <w:tcPr>
            <w:tcW w:w="2500" w:type="pct"/>
          </w:tcPr>
          <w:p w:rsidR="007B243D" w:rsidRPr="007B243D" w:rsidRDefault="007B243D" w:rsidP="007B243D">
            <w:r>
              <w:t>Logging</w:t>
            </w:r>
          </w:p>
        </w:tc>
        <w:tc>
          <w:tcPr>
            <w:tcW w:w="2500" w:type="pct"/>
          </w:tcPr>
          <w:p w:rsidR="007B243D" w:rsidRPr="007B243D" w:rsidRDefault="007B243D" w:rsidP="007B243D">
            <w:r>
              <w:t>Serilog (structured, console sink, Service + CorrelationId enrichment)</w:t>
            </w:r>
          </w:p>
        </w:tc>
      </w:tr>
      <w:tr w:rsidR="007B243D" w:rsidRPr="007B243D" w:rsidTr="007B243D">
        <w:tc>
          <w:tcPr>
            <w:tcW w:w="2500" w:type="pct"/>
          </w:tcPr>
          <w:p w:rsidR="007B243D" w:rsidRPr="007B243D" w:rsidRDefault="007B243D" w:rsidP="007B243D">
            <w:r>
              <w:t>Authentication</w:t>
            </w:r>
          </w:p>
        </w:tc>
        <w:tc>
          <w:tcPr>
            <w:tcW w:w="2500" w:type="pct"/>
          </w:tcPr>
          <w:p w:rsidR="007B243D" w:rsidRPr="007B243D" w:rsidRDefault="007B243D" w:rsidP="007B243D">
            <w:r>
              <w:t>JWT bearer tokens (HMAC-SHA256), ASP.NET Core Identity PasswordHasher</w:t>
            </w:r>
          </w:p>
        </w:tc>
      </w:tr>
      <w:tr w:rsidR="007B243D" w:rsidRPr="007B243D" w:rsidTr="007B243D">
        <w:tc>
          <w:tcPr>
            <w:tcW w:w="2500" w:type="pct"/>
          </w:tcPr>
          <w:p w:rsidR="007B243D" w:rsidRPr="007B243D" w:rsidRDefault="007B243D" w:rsidP="007B243D">
            <w:r>
              <w:lastRenderedPageBreak/>
              <w:t>Frontend framework</w:t>
            </w:r>
          </w:p>
        </w:tc>
        <w:tc>
          <w:tcPr>
            <w:tcW w:w="2500" w:type="pct"/>
          </w:tcPr>
          <w:p w:rsidR="007B243D" w:rsidRPr="007B243D" w:rsidRDefault="007B243D" w:rsidP="007B243D">
            <w:r>
              <w:t>Angular 18 (standalone components, no NgModules)</w:t>
            </w:r>
          </w:p>
        </w:tc>
      </w:tr>
      <w:tr w:rsidR="007B243D" w:rsidRPr="007B243D" w:rsidTr="007B243D">
        <w:tc>
          <w:tcPr>
            <w:tcW w:w="2500" w:type="pct"/>
          </w:tcPr>
          <w:p w:rsidR="007B243D" w:rsidRPr="007B243D" w:rsidRDefault="007B243D" w:rsidP="007B243D">
            <w:r>
              <w:t>Database</w:t>
            </w:r>
          </w:p>
        </w:tc>
        <w:tc>
          <w:tcPr>
            <w:tcW w:w="2500" w:type="pct"/>
          </w:tcPr>
          <w:p w:rsidR="007B243D" w:rsidRPr="007B243D" w:rsidRDefault="007B243D" w:rsidP="007B243D">
            <w:r>
              <w:t>Microsoft SQL Server</w:t>
            </w:r>
          </w:p>
        </w:tc>
      </w:tr>
      <w:tr w:rsidR="007B243D" w:rsidRPr="007B243D" w:rsidTr="007B243D">
        <w:tc>
          <w:tcPr>
            <w:tcW w:w="2500" w:type="pct"/>
          </w:tcPr>
          <w:p w:rsidR="007B243D" w:rsidRPr="007B243D" w:rsidRDefault="007B243D" w:rsidP="007B243D">
            <w:r>
              <w:t>Containerization</w:t>
            </w:r>
          </w:p>
        </w:tc>
        <w:tc>
          <w:tcPr>
            <w:tcW w:w="2500" w:type="pct"/>
          </w:tcPr>
          <w:p w:rsidR="007B243D" w:rsidRPr="007B243D" w:rsidRDefault="007B243D" w:rsidP="007B243D">
            <w:r>
              <w:t>Docker (per-service Dockerfile + root docker-compose.yml)</w:t>
            </w:r>
          </w:p>
        </w:tc>
      </w:tr>
    </w:tbl>
    <w:p w:rsidR="007B243D" w:rsidRDefault="007B243D" w:rsidP="007B243D"/>
    <w:p w:rsidR="007B243D" w:rsidRDefault="007B243D" w:rsidP="007B243D">
      <w:pPr>
        <w:pStyle w:val="Heading2"/>
      </w:pPr>
      <w:bookmarkStart w:id="19" w:name="_Toc234848367"/>
      <w:r>
        <w:t>3.3 Messaging Architecture</w:t>
      </w:r>
      <w:bookmarkEnd w:id="19"/>
    </w:p>
    <w:p w:rsidR="007B243D" w:rsidRDefault="007B243D" w:rsidP="007B243D">
      <w:r>
        <w:t>A single shared topic exchange (scriptflow.events) carries every integration event, routed by event-type name. Each consumer declares its own queue bound to that exchange, plus a matching dead-letter exchange/queue. On handler failure, the consumer Nacks with requeue:false, and RabbitMQ automatically routes the message to that consumer's DLQ — no custom retry-topology code is needed. This plumbing (IEventConsumer&lt;T&gt;, RabbitMqEventConsumer, EventConsumerBackgroundService&lt;T&gt;) is built once in Shared.Infrastructure and reused verbatim by ScriptFlow.API's outcome handlers, Dispatch.Worker, and Notification.Service. A new consumer for a new event type is therefore a few lines of DI registration, not new plumbing.</w:t>
      </w:r>
    </w:p>
    <w:p w:rsidR="007B243D" w:rsidRDefault="007B243D" w:rsidP="007B243D">
      <w:pPr>
        <w:pStyle w:val="Heading2"/>
      </w:pPr>
      <w:bookmarkStart w:id="20" w:name="_Toc234848368"/>
      <w:r>
        <w:t>3.4 Dispatch Pipeline — Detailed Flow</w:t>
      </w:r>
      <w:bookmarkEnd w:id="20"/>
    </w:p>
    <w:p w:rsidR="007B243D" w:rsidRDefault="007B243D" w:rsidP="007B243D">
      <w:pPr>
        <w:shd w:val="clear" w:color="auto" w:fill="F2F2F2"/>
        <w:spacing w:after="0"/>
        <w:ind w:left="280" w:right="280"/>
        <w:rPr>
          <w:rFonts w:ascii="Consolas" w:hAnsi="Consolas"/>
          <w:sz w:val="18"/>
        </w:rPr>
      </w:pPr>
      <w:r>
        <w:rPr>
          <w:rFonts w:ascii="Consolas" w:hAnsi="Consolas"/>
          <w:sz w:val="18"/>
        </w:rPr>
        <w:t>ScriptFlow.API                Dispatch.Worker                     PharmacyGateway.mock</w:t>
      </w:r>
    </w:p>
    <w:p w:rsidR="007B243D" w:rsidRDefault="007B243D" w:rsidP="007B243D">
      <w:pPr>
        <w:shd w:val="clear" w:color="auto" w:fill="F2F2F2"/>
        <w:spacing w:after="0"/>
        <w:ind w:left="280" w:right="280"/>
        <w:rPr>
          <w:rFonts w:ascii="Consolas" w:hAnsi="Consolas"/>
          <w:sz w:val="18"/>
        </w:rPr>
      </w:pPr>
      <w:r>
        <w:rPr>
          <w:rFonts w:ascii="Consolas" w:hAnsi="Consolas"/>
          <w:sz w:val="18"/>
        </w:rPr>
        <w:t>---------------                ---------------                     ---------------------</w:t>
      </w:r>
    </w:p>
    <w:p w:rsidR="007B243D" w:rsidRDefault="007B243D" w:rsidP="007B243D">
      <w:pPr>
        <w:shd w:val="clear" w:color="auto" w:fill="F2F2F2"/>
        <w:spacing w:after="0"/>
        <w:ind w:left="280" w:right="280"/>
        <w:rPr>
          <w:rFonts w:ascii="Consolas" w:hAnsi="Consolas"/>
          <w:sz w:val="18"/>
        </w:rPr>
      </w:pPr>
      <w:r>
        <w:rPr>
          <w:rFonts w:ascii="Consolas" w:hAnsi="Consolas"/>
          <w:sz w:val="18"/>
        </w:rPr>
        <w:t>SignPrescriptionCommandHandler</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publishes PrescriptionSignedEvent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  [scriptflow.events] topic exchange, routing key "PrescriptionSignedEvent"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[dispatch.prescription-signed] queue --&gt; Worker.cs (BackgroundService)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PrescriptionSignedEventHandler</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1. already processed? -&gt; skip (idempotency)</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2. IPharmacyGatewayClient.DispatchAsync(...) --&gt; POST /api/pharmacy/dispatch</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(Polly: 3 retries, 2s/4s/8s backoff)              | random 100-2000ms delay,</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|&lt;-- Acknowledged / Rejected ----------------| then Ack (~60%)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                                              Reject (~20%)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publish PrescriptionAcknowledgedEvent                      Drop via HttpContext.Abort() (~20%)</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or PrescriptionRejectedEvent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(retries exhausted -&gt; exception propagates)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consumer Nacks(requeue:false) --&gt; [dispatch.prescription-signed.dlq]</w:t>
      </w:r>
    </w:p>
    <w:p w:rsidR="007B243D" w:rsidRDefault="007B243D" w:rsidP="007B243D">
      <w:r>
        <w:t>Rejected and Drop are deliberately different code paths. A Rejected response (e.g. out of stock) is a legitimate business answer and is never retried — it is always published as PrescriptionRejectedEvent immediately. A Drop is treated as transient failure: Polly retries it up to three times with exponential backoff; only once retries are exhausted does the message dead-letter.</w:t>
      </w:r>
    </w:p>
    <w:p w:rsidR="007B243D" w:rsidRDefault="007B243D" w:rsidP="007B243D">
      <w:pPr>
        <w:pStyle w:val="Heading2"/>
      </w:pPr>
      <w:bookmarkStart w:id="21" w:name="_Toc234848369"/>
      <w:r>
        <w:lastRenderedPageBreak/>
        <w:t>3.5 Shared Event Contracts</w:t>
      </w:r>
      <w:bookmarkEnd w:id="21"/>
    </w:p>
    <w:tbl>
      <w:tblPr>
        <w:tblStyle w:val="TableGrid"/>
        <w:tblW w:w="5000" w:type="pct"/>
        <w:tblLook w:val="04A0" w:firstRow="1" w:lastRow="0" w:firstColumn="1" w:lastColumn="0" w:noHBand="0" w:noVBand="1"/>
      </w:tblPr>
      <w:tblGrid>
        <w:gridCol w:w="3002"/>
        <w:gridCol w:w="1653"/>
        <w:gridCol w:w="1886"/>
        <w:gridCol w:w="2215"/>
      </w:tblGrid>
      <w:tr w:rsidR="007B243D" w:rsidRPr="007B243D" w:rsidTr="007B243D">
        <w:tc>
          <w:tcPr>
            <w:tcW w:w="1250" w:type="pct"/>
            <w:shd w:val="clear" w:color="auto" w:fill="DBE5F1"/>
          </w:tcPr>
          <w:p w:rsidR="007B243D" w:rsidRPr="007B243D" w:rsidRDefault="007B243D" w:rsidP="007B243D">
            <w:pPr>
              <w:rPr>
                <w:b/>
              </w:rPr>
            </w:pPr>
            <w:r w:rsidRPr="007B243D">
              <w:rPr>
                <w:b/>
              </w:rPr>
              <w:t>Event</w:t>
            </w:r>
          </w:p>
        </w:tc>
        <w:tc>
          <w:tcPr>
            <w:tcW w:w="1250" w:type="pct"/>
            <w:shd w:val="clear" w:color="auto" w:fill="DBE5F1"/>
          </w:tcPr>
          <w:p w:rsidR="007B243D" w:rsidRPr="007B243D" w:rsidRDefault="007B243D" w:rsidP="007B243D">
            <w:pPr>
              <w:rPr>
                <w:b/>
              </w:rPr>
            </w:pPr>
            <w:r w:rsidRPr="007B243D">
              <w:rPr>
                <w:b/>
              </w:rPr>
              <w:t>Published by</w:t>
            </w:r>
          </w:p>
        </w:tc>
        <w:tc>
          <w:tcPr>
            <w:tcW w:w="1250" w:type="pct"/>
            <w:shd w:val="clear" w:color="auto" w:fill="DBE5F1"/>
          </w:tcPr>
          <w:p w:rsidR="007B243D" w:rsidRPr="007B243D" w:rsidRDefault="007B243D" w:rsidP="007B243D">
            <w:pPr>
              <w:rPr>
                <w:b/>
              </w:rPr>
            </w:pPr>
            <w:r w:rsidRPr="007B243D">
              <w:rPr>
                <w:b/>
              </w:rPr>
              <w:t>Consumed by</w:t>
            </w:r>
          </w:p>
        </w:tc>
        <w:tc>
          <w:tcPr>
            <w:tcW w:w="1250" w:type="pct"/>
            <w:shd w:val="clear" w:color="auto" w:fill="DBE5F1"/>
          </w:tcPr>
          <w:p w:rsidR="007B243D" w:rsidRPr="007B243D" w:rsidRDefault="007B243D" w:rsidP="007B243D">
            <w:pPr>
              <w:rPr>
                <w:b/>
              </w:rPr>
            </w:pPr>
            <w:r w:rsidRPr="007B243D">
              <w:rPr>
                <w:b/>
              </w:rPr>
              <w:t>Key fields</w:t>
            </w:r>
          </w:p>
        </w:tc>
      </w:tr>
      <w:tr w:rsidR="007B243D" w:rsidRPr="007B243D" w:rsidTr="007B243D">
        <w:tc>
          <w:tcPr>
            <w:tcW w:w="1250" w:type="pct"/>
          </w:tcPr>
          <w:p w:rsidR="007B243D" w:rsidRPr="007B243D" w:rsidRDefault="007B243D" w:rsidP="007B243D">
            <w:r>
              <w:t>PrescriptionCreatedEvent</w:t>
            </w:r>
          </w:p>
        </w:tc>
        <w:tc>
          <w:tcPr>
            <w:tcW w:w="1250" w:type="pct"/>
          </w:tcPr>
          <w:p w:rsidR="007B243D" w:rsidRPr="007B243D" w:rsidRDefault="007B243D" w:rsidP="007B243D">
            <w:r>
              <w:t>ScriptFlow.API</w:t>
            </w:r>
          </w:p>
        </w:tc>
        <w:tc>
          <w:tcPr>
            <w:tcW w:w="1250" w:type="pct"/>
          </w:tcPr>
          <w:p w:rsidR="007B243D" w:rsidRPr="007B243D" w:rsidRDefault="007B243D" w:rsidP="007B243D">
            <w:r>
              <w:t>(reserved)</w:t>
            </w:r>
          </w:p>
        </w:tc>
        <w:tc>
          <w:tcPr>
            <w:tcW w:w="1250" w:type="pct"/>
          </w:tcPr>
          <w:p w:rsidR="007B243D" w:rsidRPr="007B243D" w:rsidRDefault="007B243D" w:rsidP="007B243D">
            <w:r>
              <w:t>PrescriptionId, Scid, PatientId</w:t>
            </w:r>
          </w:p>
        </w:tc>
      </w:tr>
      <w:tr w:rsidR="007B243D" w:rsidRPr="007B243D" w:rsidTr="007B243D">
        <w:tc>
          <w:tcPr>
            <w:tcW w:w="1250" w:type="pct"/>
          </w:tcPr>
          <w:p w:rsidR="007B243D" w:rsidRPr="007B243D" w:rsidRDefault="007B243D" w:rsidP="007B243D">
            <w:r>
              <w:t>PrescriptionSignedEvent</w:t>
            </w:r>
          </w:p>
        </w:tc>
        <w:tc>
          <w:tcPr>
            <w:tcW w:w="1250" w:type="pct"/>
          </w:tcPr>
          <w:p w:rsidR="007B243D" w:rsidRPr="007B243D" w:rsidRDefault="007B243D" w:rsidP="007B243D">
            <w:r>
              <w:t>ScriptFlow.API</w:t>
            </w:r>
          </w:p>
        </w:tc>
        <w:tc>
          <w:tcPr>
            <w:tcW w:w="1250" w:type="pct"/>
          </w:tcPr>
          <w:p w:rsidR="007B243D" w:rsidRPr="007B243D" w:rsidRDefault="007B243D" w:rsidP="007B243D">
            <w:r>
              <w:t>Dispatch.Worker</w:t>
            </w:r>
          </w:p>
        </w:tc>
        <w:tc>
          <w:tcPr>
            <w:tcW w:w="1250" w:type="pct"/>
          </w:tcPr>
          <w:p w:rsidR="007B243D" w:rsidRPr="007B243D" w:rsidRDefault="007B243D" w:rsidP="007B243D">
            <w:r>
              <w:t>PrescriptionId, Scid, ProviderId, SignedAtUtc, Status</w:t>
            </w:r>
          </w:p>
        </w:tc>
      </w:tr>
      <w:tr w:rsidR="007B243D" w:rsidRPr="007B243D" w:rsidTr="007B243D">
        <w:tc>
          <w:tcPr>
            <w:tcW w:w="1250" w:type="pct"/>
          </w:tcPr>
          <w:p w:rsidR="007B243D" w:rsidRPr="007B243D" w:rsidRDefault="007B243D" w:rsidP="007B243D">
            <w:r>
              <w:t>PrescriptionRepeatedEvent</w:t>
            </w:r>
          </w:p>
        </w:tc>
        <w:tc>
          <w:tcPr>
            <w:tcW w:w="1250" w:type="pct"/>
          </w:tcPr>
          <w:p w:rsidR="007B243D" w:rsidRPr="007B243D" w:rsidRDefault="007B243D" w:rsidP="007B243D">
            <w:r>
              <w:t>ScriptFlow.API</w:t>
            </w:r>
          </w:p>
        </w:tc>
        <w:tc>
          <w:tcPr>
            <w:tcW w:w="1250" w:type="pct"/>
          </w:tcPr>
          <w:p w:rsidR="007B243D" w:rsidRPr="007B243D" w:rsidRDefault="007B243D" w:rsidP="007B243D">
            <w:r>
              <w:t>(reserved)</w:t>
            </w:r>
          </w:p>
        </w:tc>
        <w:tc>
          <w:tcPr>
            <w:tcW w:w="1250" w:type="pct"/>
          </w:tcPr>
          <w:p w:rsidR="007B243D" w:rsidRPr="007B243D" w:rsidRDefault="007B243D" w:rsidP="007B243D">
            <w:r>
              <w:t>PrescriptionId, RepeatOfPrescriptionId</w:t>
            </w:r>
          </w:p>
        </w:tc>
      </w:tr>
      <w:tr w:rsidR="007B243D" w:rsidRPr="007B243D" w:rsidTr="007B243D">
        <w:tc>
          <w:tcPr>
            <w:tcW w:w="1250" w:type="pct"/>
          </w:tcPr>
          <w:p w:rsidR="007B243D" w:rsidRPr="007B243D" w:rsidRDefault="007B243D" w:rsidP="007B243D">
            <w:r>
              <w:t>PrescriptionAcknowledgedEvent</w:t>
            </w:r>
          </w:p>
        </w:tc>
        <w:tc>
          <w:tcPr>
            <w:tcW w:w="1250" w:type="pct"/>
          </w:tcPr>
          <w:p w:rsidR="007B243D" w:rsidRPr="007B243D" w:rsidRDefault="007B243D" w:rsidP="007B243D">
            <w:r>
              <w:t>Dispatch.Worker</w:t>
            </w:r>
          </w:p>
        </w:tc>
        <w:tc>
          <w:tcPr>
            <w:tcW w:w="1250" w:type="pct"/>
          </w:tcPr>
          <w:p w:rsidR="007B243D" w:rsidRPr="007B243D" w:rsidRDefault="007B243D" w:rsidP="007B243D">
            <w:r>
              <w:t>ScriptFlow.API</w:t>
            </w:r>
          </w:p>
        </w:tc>
        <w:tc>
          <w:tcPr>
            <w:tcW w:w="1250" w:type="pct"/>
          </w:tcPr>
          <w:p w:rsidR="007B243D" w:rsidRPr="007B243D" w:rsidRDefault="007B243D" w:rsidP="007B243D">
            <w:r>
              <w:t>PrescriptionId, Scid</w:t>
            </w:r>
          </w:p>
        </w:tc>
      </w:tr>
      <w:tr w:rsidR="007B243D" w:rsidRPr="007B243D" w:rsidTr="007B243D">
        <w:tc>
          <w:tcPr>
            <w:tcW w:w="1250" w:type="pct"/>
          </w:tcPr>
          <w:p w:rsidR="007B243D" w:rsidRPr="007B243D" w:rsidRDefault="007B243D" w:rsidP="007B243D">
            <w:r>
              <w:t>PrescriptionRejectedEvent</w:t>
            </w:r>
          </w:p>
        </w:tc>
        <w:tc>
          <w:tcPr>
            <w:tcW w:w="1250" w:type="pct"/>
          </w:tcPr>
          <w:p w:rsidR="007B243D" w:rsidRPr="007B243D" w:rsidRDefault="007B243D" w:rsidP="007B243D">
            <w:r>
              <w:t>Dispatch.Worker</w:t>
            </w:r>
          </w:p>
        </w:tc>
        <w:tc>
          <w:tcPr>
            <w:tcW w:w="1250" w:type="pct"/>
          </w:tcPr>
          <w:p w:rsidR="007B243D" w:rsidRPr="007B243D" w:rsidRDefault="007B243D" w:rsidP="007B243D">
            <w:r>
              <w:t>ScriptFlow.API</w:t>
            </w:r>
          </w:p>
        </w:tc>
        <w:tc>
          <w:tcPr>
            <w:tcW w:w="1250" w:type="pct"/>
          </w:tcPr>
          <w:p w:rsidR="007B243D" w:rsidRPr="007B243D" w:rsidRDefault="007B243D" w:rsidP="007B243D">
            <w:r>
              <w:t>PrescriptionId, Scid, Reason</w:t>
            </w:r>
          </w:p>
        </w:tc>
      </w:tr>
      <w:tr w:rsidR="007B243D" w:rsidRPr="007B243D" w:rsidTr="007B243D">
        <w:tc>
          <w:tcPr>
            <w:tcW w:w="1250" w:type="pct"/>
          </w:tcPr>
          <w:p w:rsidR="007B243D" w:rsidRPr="007B243D" w:rsidRDefault="007B243D" w:rsidP="007B243D">
            <w:r>
              <w:t>PrescriptionStatusChangedEvent</w:t>
            </w:r>
          </w:p>
        </w:tc>
        <w:tc>
          <w:tcPr>
            <w:tcW w:w="1250" w:type="pct"/>
          </w:tcPr>
          <w:p w:rsidR="007B243D" w:rsidRPr="007B243D" w:rsidRDefault="007B243D" w:rsidP="007B243D">
            <w:r>
              <w:t>ScriptFlow.API</w:t>
            </w:r>
          </w:p>
        </w:tc>
        <w:tc>
          <w:tcPr>
            <w:tcW w:w="1250" w:type="pct"/>
          </w:tcPr>
          <w:p w:rsidR="007B243D" w:rsidRPr="007B243D" w:rsidRDefault="007B243D" w:rsidP="007B243D">
            <w:r>
              <w:t>Notification.Service</w:t>
            </w:r>
          </w:p>
        </w:tc>
        <w:tc>
          <w:tcPr>
            <w:tcW w:w="1250" w:type="pct"/>
          </w:tcPr>
          <w:p w:rsidR="007B243D" w:rsidRPr="007B243D" w:rsidRDefault="007B243D" w:rsidP="007B243D">
            <w:r>
              <w:t>PrescriptionId, Status</w:t>
            </w:r>
          </w:p>
        </w:tc>
      </w:tr>
      <w:tr w:rsidR="007B243D" w:rsidRPr="007B243D" w:rsidTr="007B243D">
        <w:tc>
          <w:tcPr>
            <w:tcW w:w="1250" w:type="pct"/>
          </w:tcPr>
          <w:p w:rsidR="007B243D" w:rsidRPr="007B243D" w:rsidRDefault="007B243D" w:rsidP="007B243D">
            <w:r>
              <w:t>TokenRevokedEvent</w:t>
            </w:r>
          </w:p>
        </w:tc>
        <w:tc>
          <w:tcPr>
            <w:tcW w:w="1250" w:type="pct"/>
          </w:tcPr>
          <w:p w:rsidR="007B243D" w:rsidRPr="007B243D" w:rsidRDefault="007B243D" w:rsidP="007B243D">
            <w:r>
              <w:t>ScriptFlow.API</w:t>
            </w:r>
          </w:p>
        </w:tc>
        <w:tc>
          <w:tcPr>
            <w:tcW w:w="1250" w:type="pct"/>
          </w:tcPr>
          <w:p w:rsidR="007B243D" w:rsidRPr="007B243D" w:rsidRDefault="007B243D" w:rsidP="007B243D">
            <w:r>
              <w:t>Notification.Service</w:t>
            </w:r>
          </w:p>
        </w:tc>
        <w:tc>
          <w:tcPr>
            <w:tcW w:w="1250" w:type="pct"/>
          </w:tcPr>
          <w:p w:rsidR="007B243D" w:rsidRPr="007B243D" w:rsidRDefault="007B243D" w:rsidP="007B243D">
            <w:r>
              <w:t>Jti (JWT ID)</w:t>
            </w:r>
          </w:p>
        </w:tc>
      </w:tr>
    </w:tbl>
    <w:p w:rsidR="007B243D" w:rsidRDefault="007B243D" w:rsidP="007B243D">
      <w:r>
        <w:fldChar w:fldCharType="begin"/>
      </w:r>
      <w:r>
        <w:instrText xml:space="preserve"> XE "DLQ" </w:instrText>
      </w:r>
      <w:r>
        <w:fldChar w:fldCharType="end"/>
      </w:r>
    </w:p>
    <w:p w:rsidR="007B243D" w:rsidRDefault="007B243D" w:rsidP="007B243D">
      <w:r>
        <w:t>Every event derives from a common IntegrationEvent base carrying EventId, OccurredAtUtc, and CorrelationId, so every published message is independently traceable and correlated back to the originating request.</w:t>
      </w:r>
    </w:p>
    <w:p w:rsidR="007B243D" w:rsidRDefault="007B243D" w:rsidP="007B243D">
      <w:pPr>
        <w:pStyle w:val="Heading1"/>
      </w:pPr>
      <w:bookmarkStart w:id="22" w:name="_Toc234848370"/>
      <w:r>
        <w:t>4. Prescription Lifecycle — State Machine</w:t>
      </w:r>
      <w:bookmarkEnd w:id="22"/>
    </w:p>
    <w:p w:rsidR="007B243D" w:rsidRDefault="007B243D" w:rsidP="007B243D">
      <w:pPr>
        <w:pStyle w:val="Heading2"/>
      </w:pPr>
      <w:bookmarkStart w:id="23" w:name="_Toc234848371"/>
      <w:r>
        <w:t>4.1 States and Transitions</w:t>
      </w:r>
      <w:bookmarkEnd w:id="23"/>
    </w:p>
    <w:p w:rsidR="007B243D" w:rsidRDefault="007B243D" w:rsidP="007B243D">
      <w:r>
        <w:t>The prescription lifecycle is modeled as an explicit state machine on the Prescription aggregate root, with guard clauses enforced in the domain layer rather than in application code.</w:t>
      </w:r>
    </w:p>
    <w:tbl>
      <w:tblPr>
        <w:tblStyle w:val="TableGrid"/>
        <w:tblW w:w="5000" w:type="pct"/>
        <w:tblLook w:val="04A0" w:firstRow="1" w:lastRow="0" w:firstColumn="1" w:lastColumn="0" w:noHBand="0" w:noVBand="1"/>
      </w:tblPr>
      <w:tblGrid>
        <w:gridCol w:w="1449"/>
        <w:gridCol w:w="1448"/>
        <w:gridCol w:w="2260"/>
        <w:gridCol w:w="3599"/>
      </w:tblGrid>
      <w:tr w:rsidR="007B243D" w:rsidRPr="007B243D" w:rsidTr="007B243D">
        <w:tc>
          <w:tcPr>
            <w:tcW w:w="1250" w:type="pct"/>
            <w:shd w:val="clear" w:color="auto" w:fill="DBE5F1"/>
          </w:tcPr>
          <w:p w:rsidR="007B243D" w:rsidRPr="007B243D" w:rsidRDefault="007B243D" w:rsidP="007B243D">
            <w:pPr>
              <w:rPr>
                <w:b/>
              </w:rPr>
            </w:pPr>
            <w:r w:rsidRPr="007B243D">
              <w:rPr>
                <w:b/>
              </w:rPr>
              <w:t>From</w:t>
            </w:r>
          </w:p>
        </w:tc>
        <w:tc>
          <w:tcPr>
            <w:tcW w:w="1250" w:type="pct"/>
            <w:shd w:val="clear" w:color="auto" w:fill="DBE5F1"/>
          </w:tcPr>
          <w:p w:rsidR="007B243D" w:rsidRPr="007B243D" w:rsidRDefault="007B243D" w:rsidP="007B243D">
            <w:pPr>
              <w:rPr>
                <w:b/>
              </w:rPr>
            </w:pPr>
            <w:r w:rsidRPr="007B243D">
              <w:rPr>
                <w:b/>
              </w:rPr>
              <w:t>To</w:t>
            </w:r>
          </w:p>
        </w:tc>
        <w:tc>
          <w:tcPr>
            <w:tcW w:w="1250" w:type="pct"/>
            <w:shd w:val="clear" w:color="auto" w:fill="DBE5F1"/>
          </w:tcPr>
          <w:p w:rsidR="007B243D" w:rsidRPr="007B243D" w:rsidRDefault="007B243D" w:rsidP="007B243D">
            <w:pPr>
              <w:rPr>
                <w:b/>
              </w:rPr>
            </w:pPr>
            <w:r w:rsidRPr="007B243D">
              <w:rPr>
                <w:b/>
              </w:rPr>
              <w:t>Trigger</w:t>
            </w:r>
          </w:p>
        </w:tc>
        <w:tc>
          <w:tcPr>
            <w:tcW w:w="1250" w:type="pct"/>
            <w:shd w:val="clear" w:color="auto" w:fill="DBE5F1"/>
          </w:tcPr>
          <w:p w:rsidR="007B243D" w:rsidRPr="007B243D" w:rsidRDefault="007B243D" w:rsidP="007B243D">
            <w:pPr>
              <w:rPr>
                <w:b/>
              </w:rPr>
            </w:pPr>
            <w:r w:rsidRPr="007B243D">
              <w:rPr>
                <w:b/>
              </w:rPr>
              <w:t>Enforced by</w:t>
            </w:r>
          </w:p>
        </w:tc>
      </w:tr>
      <w:tr w:rsidR="007B243D" w:rsidRPr="007B243D" w:rsidTr="007B243D">
        <w:tc>
          <w:tcPr>
            <w:tcW w:w="1250" w:type="pct"/>
          </w:tcPr>
          <w:p w:rsidR="007B243D" w:rsidRPr="007B243D" w:rsidRDefault="007B243D" w:rsidP="007B243D">
            <w:r>
              <w:t>(none)</w:t>
            </w:r>
          </w:p>
        </w:tc>
        <w:tc>
          <w:tcPr>
            <w:tcW w:w="1250" w:type="pct"/>
          </w:tcPr>
          <w:p w:rsidR="007B243D" w:rsidRPr="007B243D" w:rsidRDefault="007B243D" w:rsidP="007B243D">
            <w:r>
              <w:t>Created</w:t>
            </w:r>
          </w:p>
        </w:tc>
        <w:tc>
          <w:tcPr>
            <w:tcW w:w="1250" w:type="pct"/>
          </w:tcPr>
          <w:p w:rsidR="007B243D" w:rsidRPr="007B243D" w:rsidRDefault="007B243D" w:rsidP="007B243D">
            <w:r>
              <w:t>New prescription submitted with at least one medication line</w:t>
            </w:r>
          </w:p>
        </w:tc>
        <w:tc>
          <w:tcPr>
            <w:tcW w:w="1250" w:type="pct"/>
          </w:tcPr>
          <w:p w:rsidR="007B243D" w:rsidRPr="007B243D" w:rsidRDefault="007B243D" w:rsidP="007B243D">
            <w:r>
              <w:t>Prescription constructor</w:t>
            </w:r>
          </w:p>
        </w:tc>
      </w:tr>
      <w:tr w:rsidR="007B243D" w:rsidRPr="007B243D" w:rsidTr="007B243D">
        <w:tc>
          <w:tcPr>
            <w:tcW w:w="1250" w:type="pct"/>
          </w:tcPr>
          <w:p w:rsidR="007B243D" w:rsidRPr="007B243D" w:rsidRDefault="007B243D" w:rsidP="007B243D">
            <w:r>
              <w:t>Created</w:t>
            </w:r>
          </w:p>
        </w:tc>
        <w:tc>
          <w:tcPr>
            <w:tcW w:w="1250" w:type="pct"/>
          </w:tcPr>
          <w:p w:rsidR="007B243D" w:rsidRPr="007B243D" w:rsidRDefault="007B243D" w:rsidP="007B243D">
            <w:r>
              <w:t>Signed</w:t>
            </w:r>
          </w:p>
        </w:tc>
        <w:tc>
          <w:tcPr>
            <w:tcW w:w="1250" w:type="pct"/>
          </w:tcPr>
          <w:p w:rsidR="007B243D" w:rsidRPr="007B243D" w:rsidRDefault="007B243D" w:rsidP="007B243D">
            <w:r>
              <w:t>Sign() — publishes PrescriptionSignedEvent</w:t>
            </w:r>
          </w:p>
        </w:tc>
        <w:tc>
          <w:tcPr>
            <w:tcW w:w="1250" w:type="pct"/>
          </w:tcPr>
          <w:p w:rsidR="007B243D" w:rsidRPr="007B243D" w:rsidRDefault="007B243D" w:rsidP="007B243D">
            <w:r>
              <w:t>Prescription.Sign()</w:t>
            </w:r>
          </w:p>
        </w:tc>
      </w:tr>
      <w:tr w:rsidR="007B243D" w:rsidRPr="007B243D" w:rsidTr="007B243D">
        <w:tc>
          <w:tcPr>
            <w:tcW w:w="1250" w:type="pct"/>
          </w:tcPr>
          <w:p w:rsidR="007B243D" w:rsidRPr="007B243D" w:rsidRDefault="007B243D" w:rsidP="007B243D">
            <w:r>
              <w:t>Signed</w:t>
            </w:r>
          </w:p>
        </w:tc>
        <w:tc>
          <w:tcPr>
            <w:tcW w:w="1250" w:type="pct"/>
          </w:tcPr>
          <w:p w:rsidR="007B243D" w:rsidRPr="007B243D" w:rsidRDefault="007B243D" w:rsidP="007B243D">
            <w:r>
              <w:t>Dispatched</w:t>
            </w:r>
          </w:p>
        </w:tc>
        <w:tc>
          <w:tcPr>
            <w:tcW w:w="1250" w:type="pct"/>
          </w:tcPr>
          <w:p w:rsidR="007B243D" w:rsidRPr="007B243D" w:rsidRDefault="007B243D" w:rsidP="007B243D">
            <w:r>
              <w:t>Dispatch.Worker begins processing</w:t>
            </w:r>
          </w:p>
        </w:tc>
        <w:tc>
          <w:tcPr>
            <w:tcW w:w="1250" w:type="pct"/>
          </w:tcPr>
          <w:p w:rsidR="007B243D" w:rsidRPr="007B243D" w:rsidRDefault="007B243D" w:rsidP="007B243D">
            <w:r>
              <w:t>Dispatch.Worker (external to this aggregate)</w:t>
            </w:r>
          </w:p>
        </w:tc>
      </w:tr>
      <w:tr w:rsidR="007B243D" w:rsidRPr="007B243D" w:rsidTr="007B243D">
        <w:tc>
          <w:tcPr>
            <w:tcW w:w="1250" w:type="pct"/>
          </w:tcPr>
          <w:p w:rsidR="007B243D" w:rsidRPr="007B243D" w:rsidRDefault="007B243D" w:rsidP="007B243D">
            <w:r>
              <w:t>Signed</w:t>
            </w:r>
          </w:p>
        </w:tc>
        <w:tc>
          <w:tcPr>
            <w:tcW w:w="1250" w:type="pct"/>
          </w:tcPr>
          <w:p w:rsidR="007B243D" w:rsidRPr="007B243D" w:rsidRDefault="007B243D" w:rsidP="007B243D">
            <w:r>
              <w:t>Acknowledged</w:t>
            </w:r>
          </w:p>
        </w:tc>
        <w:tc>
          <w:tcPr>
            <w:tcW w:w="1250" w:type="pct"/>
          </w:tcPr>
          <w:p w:rsidR="007B243D" w:rsidRPr="007B243D" w:rsidRDefault="007B243D" w:rsidP="007B243D">
            <w:r>
              <w:t>Pharmacy gateway acknowledges</w:t>
            </w:r>
          </w:p>
        </w:tc>
        <w:tc>
          <w:tcPr>
            <w:tcW w:w="1250" w:type="pct"/>
          </w:tcPr>
          <w:p w:rsidR="007B243D" w:rsidRPr="007B243D" w:rsidRDefault="007B243D" w:rsidP="007B243D">
            <w:r>
              <w:t>Prescription.Acknowledge(), driven by PrescriptionAcknowledgedEventHandler</w:t>
            </w:r>
          </w:p>
        </w:tc>
      </w:tr>
      <w:tr w:rsidR="007B243D" w:rsidRPr="007B243D" w:rsidTr="007B243D">
        <w:tc>
          <w:tcPr>
            <w:tcW w:w="1250" w:type="pct"/>
          </w:tcPr>
          <w:p w:rsidR="007B243D" w:rsidRPr="007B243D" w:rsidRDefault="007B243D" w:rsidP="007B243D">
            <w:r>
              <w:t>Signed</w:t>
            </w:r>
          </w:p>
        </w:tc>
        <w:tc>
          <w:tcPr>
            <w:tcW w:w="1250" w:type="pct"/>
          </w:tcPr>
          <w:p w:rsidR="007B243D" w:rsidRPr="007B243D" w:rsidRDefault="007B243D" w:rsidP="007B243D">
            <w:r>
              <w:t>Rejected</w:t>
            </w:r>
          </w:p>
        </w:tc>
        <w:tc>
          <w:tcPr>
            <w:tcW w:w="1250" w:type="pct"/>
          </w:tcPr>
          <w:p w:rsidR="007B243D" w:rsidRPr="007B243D" w:rsidRDefault="007B243D" w:rsidP="007B243D">
            <w:r>
              <w:t>Pharmacy gateway rejects</w:t>
            </w:r>
          </w:p>
        </w:tc>
        <w:tc>
          <w:tcPr>
            <w:tcW w:w="1250" w:type="pct"/>
          </w:tcPr>
          <w:p w:rsidR="007B243D" w:rsidRPr="007B243D" w:rsidRDefault="007B243D" w:rsidP="007B243D">
            <w:r>
              <w:t>Prescription.Reject(), driven by PrescriptionRejectedEventHandler</w:t>
            </w:r>
          </w:p>
        </w:tc>
      </w:tr>
      <w:tr w:rsidR="007B243D" w:rsidRPr="007B243D" w:rsidTr="007B243D">
        <w:tc>
          <w:tcPr>
            <w:tcW w:w="1250" w:type="pct"/>
          </w:tcPr>
          <w:p w:rsidR="007B243D" w:rsidRPr="007B243D" w:rsidRDefault="007B243D" w:rsidP="007B243D">
            <w:r>
              <w:t>Signed, Dispatched, or Acknowledged</w:t>
            </w:r>
          </w:p>
        </w:tc>
        <w:tc>
          <w:tcPr>
            <w:tcW w:w="1250" w:type="pct"/>
          </w:tcPr>
          <w:p w:rsidR="007B243D" w:rsidRPr="007B243D" w:rsidRDefault="007B243D" w:rsidP="007B243D">
            <w:r>
              <w:t>(new prescription, Created)</w:t>
            </w:r>
          </w:p>
        </w:tc>
        <w:tc>
          <w:tcPr>
            <w:tcW w:w="1250" w:type="pct"/>
          </w:tcPr>
          <w:p w:rsidR="007B243D" w:rsidRPr="007B243D" w:rsidRDefault="007B243D" w:rsidP="007B243D">
            <w:r>
              <w:t>Repeat()</w:t>
            </w:r>
          </w:p>
        </w:tc>
        <w:tc>
          <w:tcPr>
            <w:tcW w:w="1250" w:type="pct"/>
          </w:tcPr>
          <w:p w:rsidR="007B243D" w:rsidRPr="007B243D" w:rsidRDefault="007B243D" w:rsidP="007B243D">
            <w:r>
              <w:t>Prescription.Repeat()</w:t>
            </w:r>
          </w:p>
        </w:tc>
      </w:tr>
      <w:tr w:rsidR="007B243D" w:rsidRPr="007B243D" w:rsidTr="007B243D">
        <w:tc>
          <w:tcPr>
            <w:tcW w:w="1250" w:type="pct"/>
          </w:tcPr>
          <w:p w:rsidR="007B243D" w:rsidRPr="007B243D" w:rsidRDefault="007B243D" w:rsidP="007B243D">
            <w:r>
              <w:lastRenderedPageBreak/>
              <w:t>Any non-terminal state</w:t>
            </w:r>
          </w:p>
        </w:tc>
        <w:tc>
          <w:tcPr>
            <w:tcW w:w="1250" w:type="pct"/>
          </w:tcPr>
          <w:p w:rsidR="007B243D" w:rsidRPr="007B243D" w:rsidRDefault="007B243D" w:rsidP="007B243D">
            <w:r>
              <w:t>Expired</w:t>
            </w:r>
          </w:p>
        </w:tc>
        <w:tc>
          <w:tcPr>
            <w:tcW w:w="1250" w:type="pct"/>
          </w:tcPr>
          <w:p w:rsidR="007B243D" w:rsidRPr="007B243D" w:rsidRDefault="007B243D" w:rsidP="007B243D">
            <w:r>
              <w:t>Time-based expiry (reserved)</w:t>
            </w:r>
          </w:p>
        </w:tc>
        <w:tc>
          <w:tcPr>
            <w:tcW w:w="1250" w:type="pct"/>
          </w:tcPr>
          <w:p w:rsidR="007B243D" w:rsidRPr="007B243D" w:rsidRDefault="007B243D" w:rsidP="007B243D">
            <w:r>
              <w:t>Shared.contract.PrescriptionStatus enum</w:t>
            </w:r>
          </w:p>
        </w:tc>
      </w:tr>
    </w:tbl>
    <w:p w:rsidR="007B243D" w:rsidRDefault="007B243D" w:rsidP="007B243D">
      <w:r>
        <w:fldChar w:fldCharType="begin"/>
      </w:r>
      <w:r>
        <w:instrText xml:space="preserve"> XE "state machine" </w:instrText>
      </w:r>
      <w:r>
        <w:fldChar w:fldCharType="end"/>
      </w:r>
    </w:p>
    <w:p w:rsidR="007B243D" w:rsidRDefault="007B243D" w:rsidP="007B243D">
      <w:r>
        <w:t>ScriptFlow.API itself only ever drives Created -&gt; Signed directly from a user action; the Acknowledged/Rejected transitions are applied by ScriptFlow.API's own event handlers reacting to what Dispatch.Worker reports back over RabbitMQ, keeping the aggregate's state authoritative in one place even though the trigger originates in another service.</w:t>
      </w:r>
    </w:p>
    <w:p w:rsidR="007B243D" w:rsidRDefault="007B243D" w:rsidP="007B243D">
      <w:pPr>
        <w:pStyle w:val="Heading2"/>
      </w:pPr>
      <w:bookmarkStart w:id="24" w:name="_Toc234848372"/>
      <w:r>
        <w:t>4.2 State Machine Implementation</w:t>
      </w:r>
      <w:bookmarkEnd w:id="24"/>
    </w:p>
    <w:p w:rsidR="007B243D" w:rsidRDefault="007B243D" w:rsidP="007B243D">
      <w:pPr>
        <w:shd w:val="clear" w:color="auto" w:fill="F2F2F2"/>
        <w:spacing w:after="0"/>
        <w:ind w:left="280" w:right="280"/>
        <w:rPr>
          <w:rFonts w:ascii="Consolas" w:hAnsi="Consolas"/>
          <w:sz w:val="18"/>
        </w:rPr>
      </w:pPr>
      <w:r>
        <w:rPr>
          <w:rFonts w:ascii="Consolas" w:hAnsi="Consolas"/>
          <w:sz w:val="18"/>
        </w:rPr>
        <w:t>public void Sign()</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EnsureStatus(PrescriptionStatus.Created, "sign");</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Status = PrescriptionStatus.Signed;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SignedAtUtc = DateTime.UtcNow;</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public void Acknowledge()</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EnsureStatus(PrescriptionStatus.Signed, "acknowledge");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Status = PrescriptionStatus.Acknowledged;</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public void Reject()</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EnsureStatus(PrescriptionStatus.Signed, "reject");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Status = PrescriptionStatus.Rejected;</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public Prescription Repeat(Guid newId, Scid newScid)</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if (Status is not (PrescriptionStatus.Signed or PrescriptionStatus.Dispatched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or PrescriptionStatus.Acknowledged))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throw new InvalidPrescriptionStateException(</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$"Cannot repeat a prescription in {Status} status; it must be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"Signed, Dispatched, or Acknowledged.");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var repeatedMedications = _medications.Select(m =&gt; new PrescriptionMedication(</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Guid.NewGuid(), m.MedicineId, m.TakeValue, m.Frequency,</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m.Duration, m.Quantity, m.Directions));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return new Prescription(newId, newScid, PatientId, ProviderId,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PracticeLocationId, repeatedMedications, repeatOfPrescriptionId: Id);</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private void EnsureStatus(PrescriptionStatus required, string action)</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if (Status != required)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throw new InvalidPrescriptionStateException(</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$"Cannot {action} a prescription in {Status} status; it must be {required}.");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r>
        <w:t>Source: Backend/ScriptFlow.API/Domain/Entities/Prescription.cs. Every illegal transition throws InvalidPrescriptionStateException, which the API's exception-handling middleware maps to HTTP 409 Conflict.</w:t>
      </w:r>
    </w:p>
    <w:p w:rsidR="007B243D" w:rsidRDefault="007B243D" w:rsidP="007B243D">
      <w:pPr>
        <w:pStyle w:val="Heading1"/>
      </w:pPr>
      <w:bookmarkStart w:id="25" w:name="_Toc234848373"/>
      <w:r>
        <w:lastRenderedPageBreak/>
        <w:t>5. Functional Requirements</w:t>
      </w:r>
      <w:bookmarkEnd w:id="25"/>
    </w:p>
    <w:p w:rsidR="007B243D" w:rsidRDefault="007B243D" w:rsidP="007B243D">
      <w:pPr>
        <w:pStyle w:val="Heading2"/>
      </w:pPr>
      <w:bookmarkStart w:id="26" w:name="_Toc234848374"/>
      <w:r>
        <w:t>5.1 ScriptFlow.API — Prescription Management</w:t>
      </w:r>
      <w:bookmarkEnd w:id="26"/>
    </w:p>
    <w:p w:rsidR="007B243D" w:rsidRDefault="007B243D" w:rsidP="007B243D">
      <w:r>
        <w:t>The Prescription API manages the lifecycle of prescriptions from creation to dispatch, and also owns login/sign-up and patient/provider/practice profile management. It provides REST APIs for the Angular frontend and publishes events to RabbitMQ; it does not send notifications and does not contact pharmacies directly.</w:t>
      </w:r>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ID</w:t>
            </w:r>
          </w:p>
        </w:tc>
        <w:tc>
          <w:tcPr>
            <w:tcW w:w="2500" w:type="pct"/>
            <w:shd w:val="clear" w:color="auto" w:fill="DBE5F1"/>
          </w:tcPr>
          <w:p w:rsidR="007B243D" w:rsidRPr="007B243D" w:rsidRDefault="007B243D" w:rsidP="007B243D">
            <w:pPr>
              <w:rPr>
                <w:b/>
              </w:rPr>
            </w:pPr>
            <w:r w:rsidRPr="007B243D">
              <w:rPr>
                <w:b/>
              </w:rPr>
              <w:t>Requirement</w:t>
            </w:r>
          </w:p>
        </w:tc>
      </w:tr>
      <w:tr w:rsidR="007B243D" w:rsidRPr="007B243D" w:rsidTr="007B243D">
        <w:tc>
          <w:tcPr>
            <w:tcW w:w="2500" w:type="pct"/>
          </w:tcPr>
          <w:p w:rsidR="007B243D" w:rsidRPr="007B243D" w:rsidRDefault="007B243D" w:rsidP="007B243D">
            <w:r>
              <w:t>FR-001</w:t>
            </w:r>
          </w:p>
        </w:tc>
        <w:tc>
          <w:tcPr>
            <w:tcW w:w="2500" w:type="pct"/>
          </w:tcPr>
          <w:p w:rsidR="007B243D" w:rsidRPr="007B243D" w:rsidRDefault="007B243D" w:rsidP="007B243D">
            <w:r>
              <w:t>A doctor (Prescriber) can create a prescription with one or more medication lines.</w:t>
            </w:r>
          </w:p>
        </w:tc>
      </w:tr>
      <w:tr w:rsidR="007B243D" w:rsidRPr="007B243D" w:rsidTr="007B243D">
        <w:tc>
          <w:tcPr>
            <w:tcW w:w="2500" w:type="pct"/>
          </w:tcPr>
          <w:p w:rsidR="007B243D" w:rsidRPr="007B243D" w:rsidRDefault="007B243D" w:rsidP="007B243D">
            <w:r>
              <w:t>FR-002</w:t>
            </w:r>
          </w:p>
        </w:tc>
        <w:tc>
          <w:tcPr>
            <w:tcW w:w="2500" w:type="pct"/>
          </w:tcPr>
          <w:p w:rsidR="007B243D" w:rsidRPr="007B243D" w:rsidRDefault="007B243D" w:rsidP="007B243D">
            <w:r>
              <w:t>A doctor can sign a prescription.</w:t>
            </w:r>
          </w:p>
        </w:tc>
      </w:tr>
      <w:tr w:rsidR="007B243D" w:rsidRPr="007B243D" w:rsidTr="007B243D">
        <w:tc>
          <w:tcPr>
            <w:tcW w:w="2500" w:type="pct"/>
          </w:tcPr>
          <w:p w:rsidR="007B243D" w:rsidRPr="007B243D" w:rsidRDefault="007B243D" w:rsidP="007B243D">
            <w:r>
              <w:t>FR-003</w:t>
            </w:r>
          </w:p>
        </w:tc>
        <w:tc>
          <w:tcPr>
            <w:tcW w:w="2500" w:type="pct"/>
          </w:tcPr>
          <w:p w:rsidR="007B243D" w:rsidRPr="007B243D" w:rsidRDefault="007B243D" w:rsidP="007B243D">
            <w:r>
              <w:t>The system shall validate the referenced patient exists before accepting a prescription.</w:t>
            </w:r>
          </w:p>
        </w:tc>
      </w:tr>
      <w:tr w:rsidR="007B243D" w:rsidRPr="007B243D" w:rsidTr="007B243D">
        <w:tc>
          <w:tcPr>
            <w:tcW w:w="2500" w:type="pct"/>
          </w:tcPr>
          <w:p w:rsidR="007B243D" w:rsidRPr="007B243D" w:rsidRDefault="007B243D" w:rsidP="007B243D">
            <w:r>
              <w:t>FR-004</w:t>
            </w:r>
          </w:p>
        </w:tc>
        <w:tc>
          <w:tcPr>
            <w:tcW w:w="2500" w:type="pct"/>
          </w:tcPr>
          <w:p w:rsidR="007B243D" w:rsidRPr="007B243D" w:rsidRDefault="007B243D" w:rsidP="007B243D">
            <w:r>
              <w:t>The system shall publish a PrescriptionCreated/PrescriptionSigned event on each corresponding transition, and update prescription status accordingly.</w:t>
            </w:r>
          </w:p>
        </w:tc>
      </w:tr>
      <w:tr w:rsidR="007B243D" w:rsidRPr="007B243D" w:rsidTr="007B243D">
        <w:tc>
          <w:tcPr>
            <w:tcW w:w="2500" w:type="pct"/>
          </w:tcPr>
          <w:p w:rsidR="007B243D" w:rsidRPr="007B243D" w:rsidRDefault="007B243D" w:rsidP="007B243D">
            <w:r>
              <w:t>FR-005</w:t>
            </w:r>
          </w:p>
        </w:tc>
        <w:tc>
          <w:tcPr>
            <w:tcW w:w="2500" w:type="pct"/>
          </w:tcPr>
          <w:p w:rsidR="007B243D" w:rsidRPr="007B243D" w:rsidRDefault="007B243D" w:rsidP="007B243D">
            <w:r>
              <w:t>The system shall durably store every prescription in SQL Server.</w:t>
            </w:r>
          </w:p>
        </w:tc>
      </w:tr>
    </w:tbl>
    <w:p w:rsidR="007B243D" w:rsidRDefault="007B243D" w:rsidP="007B243D"/>
    <w:p w:rsidR="007B243D" w:rsidRDefault="007B243D" w:rsidP="007B243D">
      <w:r>
        <w:t>Scope: create prescription, one-or-multiple medication lines, update prescription (while Created), repeat prescription, sign prescription, retrieve prescription, publish events. Out of scope for this service: sending notifications, contacting pharmacies directly (both are owned by other services).</w:t>
      </w:r>
    </w:p>
    <w:p w:rsidR="007B243D" w:rsidRDefault="007B243D" w:rsidP="007B243D">
      <w:pPr>
        <w:pStyle w:val="Heading2"/>
      </w:pPr>
      <w:bookmarkStart w:id="27" w:name="_Toc234848375"/>
      <w:r>
        <w:t>5.2 Dispatch.Worker — Delivery Service</w:t>
      </w:r>
      <w:bookmarkEnd w:id="27"/>
    </w:p>
    <w:p w:rsidR="007B243D" w:rsidRDefault="007B243D" w:rsidP="007B243D">
      <w:r>
        <w:t>Purpose: consumes prescription-signed events and dispatches prescriptions to the (simulated) pharmacy.</w:t>
      </w:r>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ID</w:t>
            </w:r>
          </w:p>
        </w:tc>
        <w:tc>
          <w:tcPr>
            <w:tcW w:w="2500" w:type="pct"/>
            <w:shd w:val="clear" w:color="auto" w:fill="DBE5F1"/>
          </w:tcPr>
          <w:p w:rsidR="007B243D" w:rsidRPr="007B243D" w:rsidRDefault="007B243D" w:rsidP="007B243D">
            <w:pPr>
              <w:rPr>
                <w:b/>
              </w:rPr>
            </w:pPr>
            <w:r w:rsidRPr="007B243D">
              <w:rPr>
                <w:b/>
              </w:rPr>
              <w:t>Requirement</w:t>
            </w:r>
          </w:p>
        </w:tc>
      </w:tr>
      <w:tr w:rsidR="007B243D" w:rsidRPr="007B243D" w:rsidTr="007B243D">
        <w:tc>
          <w:tcPr>
            <w:tcW w:w="2500" w:type="pct"/>
          </w:tcPr>
          <w:p w:rsidR="007B243D" w:rsidRPr="007B243D" w:rsidRDefault="007B243D" w:rsidP="007B243D">
            <w:r>
              <w:t>FR-001</w:t>
            </w:r>
          </w:p>
        </w:tc>
        <w:tc>
          <w:tcPr>
            <w:tcW w:w="2500" w:type="pct"/>
          </w:tcPr>
          <w:p w:rsidR="007B243D" w:rsidRPr="007B243D" w:rsidRDefault="007B243D" w:rsidP="007B243D">
            <w:r>
              <w:t>Consume PrescriptionSignedEvent from RabbitMQ.</w:t>
            </w:r>
          </w:p>
        </w:tc>
      </w:tr>
      <w:tr w:rsidR="007B243D" w:rsidRPr="007B243D" w:rsidTr="007B243D">
        <w:tc>
          <w:tcPr>
            <w:tcW w:w="2500" w:type="pct"/>
          </w:tcPr>
          <w:p w:rsidR="007B243D" w:rsidRPr="007B243D" w:rsidRDefault="007B243D" w:rsidP="007B243D">
            <w:r>
              <w:t>FR-002</w:t>
            </w:r>
          </w:p>
        </w:tc>
        <w:tc>
          <w:tcPr>
            <w:tcW w:w="2500" w:type="pct"/>
          </w:tcPr>
          <w:p w:rsidR="007B243D" w:rsidRPr="007B243D" w:rsidRDefault="007B243D" w:rsidP="007B243D">
            <w:r>
              <w:t>Call the pharmacy gateway (PharmacyGateway.mock) for each signed prescription.</w:t>
            </w:r>
          </w:p>
        </w:tc>
      </w:tr>
      <w:tr w:rsidR="007B243D" w:rsidRPr="007B243D" w:rsidTr="007B243D">
        <w:tc>
          <w:tcPr>
            <w:tcW w:w="2500" w:type="pct"/>
          </w:tcPr>
          <w:p w:rsidR="007B243D" w:rsidRPr="007B243D" w:rsidRDefault="007B243D" w:rsidP="007B243D">
            <w:r>
              <w:t>FR-003</w:t>
            </w:r>
          </w:p>
        </w:tc>
        <w:tc>
          <w:tcPr>
            <w:tcW w:w="2500" w:type="pct"/>
          </w:tcPr>
          <w:p w:rsidR="007B243D" w:rsidRPr="007B243D" w:rsidRDefault="007B243D" w:rsidP="007B243D">
            <w:r>
              <w:t>Retry transient failures (Drop outcome) with exponential backoff.</w:t>
            </w:r>
          </w:p>
        </w:tc>
      </w:tr>
      <w:tr w:rsidR="007B243D" w:rsidRPr="007B243D" w:rsidTr="007B243D">
        <w:tc>
          <w:tcPr>
            <w:tcW w:w="2500" w:type="pct"/>
          </w:tcPr>
          <w:p w:rsidR="007B243D" w:rsidRPr="007B243D" w:rsidRDefault="007B243D" w:rsidP="007B243D">
            <w:r>
              <w:t>FR-004</w:t>
            </w:r>
          </w:p>
        </w:tc>
        <w:tc>
          <w:tcPr>
            <w:tcW w:w="2500" w:type="pct"/>
          </w:tcPr>
          <w:p w:rsidR="007B243D" w:rsidRPr="007B243D" w:rsidRDefault="007B243D" w:rsidP="007B243D">
            <w:r>
              <w:t>Process each message idempotently — an already-processed message is skipped rather than re-dispatched.</w:t>
            </w:r>
          </w:p>
        </w:tc>
      </w:tr>
      <w:tr w:rsidR="007B243D" w:rsidRPr="007B243D" w:rsidTr="007B243D">
        <w:tc>
          <w:tcPr>
            <w:tcW w:w="2500" w:type="pct"/>
          </w:tcPr>
          <w:p w:rsidR="007B243D" w:rsidRPr="007B243D" w:rsidRDefault="007B243D" w:rsidP="007B243D">
            <w:r>
              <w:t>FR-005</w:t>
            </w:r>
          </w:p>
        </w:tc>
        <w:tc>
          <w:tcPr>
            <w:tcW w:w="2500" w:type="pct"/>
          </w:tcPr>
          <w:p w:rsidR="007B243D" w:rsidRPr="007B243D" w:rsidRDefault="007B243D" w:rsidP="007B243D">
            <w:r>
              <w:t>Route messages that exhaust retries to a dead-letter queue.</w:t>
            </w:r>
          </w:p>
        </w:tc>
      </w:tr>
      <w:tr w:rsidR="007B243D" w:rsidRPr="007B243D" w:rsidTr="007B243D">
        <w:tc>
          <w:tcPr>
            <w:tcW w:w="2500" w:type="pct"/>
          </w:tcPr>
          <w:p w:rsidR="007B243D" w:rsidRPr="007B243D" w:rsidRDefault="007B243D" w:rsidP="007B243D">
            <w:r>
              <w:t>FR-006</w:t>
            </w:r>
          </w:p>
        </w:tc>
        <w:tc>
          <w:tcPr>
            <w:tcW w:w="2500" w:type="pct"/>
          </w:tcPr>
          <w:p w:rsidR="007B243D" w:rsidRPr="007B243D" w:rsidRDefault="007B243D" w:rsidP="007B243D">
            <w:r>
              <w:t>Publish PrescriptionAcknowledgedEvent or PrescriptionRejectedEvent as the outcome.</w:t>
            </w:r>
          </w:p>
        </w:tc>
      </w:tr>
    </w:tbl>
    <w:p w:rsidR="007B243D" w:rsidRDefault="007B243D" w:rsidP="007B243D"/>
    <w:p w:rsidR="007B243D" w:rsidRDefault="007B243D" w:rsidP="007B243D">
      <w:pPr>
        <w:pStyle w:val="Heading2"/>
      </w:pPr>
      <w:bookmarkStart w:id="28" w:name="_Toc234848376"/>
      <w:r>
        <w:t>5.3 Notification.Service — Live Status Relay</w:t>
      </w:r>
      <w:bookmarkEnd w:id="28"/>
    </w:p>
    <w:p w:rsidR="007B243D" w:rsidRDefault="007B243D" w:rsidP="007B243D">
      <w:r>
        <w:t xml:space="preserve">Purpose: relay PrescriptionStatusChangedEvent (published once a status write lands in SQL Server) to every connected browser over SignalR, so the UI's status board updates live without polling. The hub (PrescriptionHub, at /hubs/prescriptions) is server-push only — clients connect </w:t>
      </w:r>
      <w:r>
        <w:lastRenderedPageBreak/>
        <w:t>and listen, they never call methods on it. There is no separate written specification for this service beyond what MainSpec.md's "live status board" requirement implies; behavior is fully described here and in SystemReference.md.</w:t>
      </w:r>
    </w:p>
    <w:p w:rsidR="007B243D" w:rsidRDefault="007B243D" w:rsidP="007B243D">
      <w:pPr>
        <w:pStyle w:val="Heading2"/>
      </w:pPr>
      <w:bookmarkStart w:id="29" w:name="_Toc234848377"/>
      <w:r>
        <w:t>5.4 ScriptFlow-UI — Frontend</w:t>
      </w:r>
      <w:bookmarkEnd w:id="29"/>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ID</w:t>
            </w:r>
          </w:p>
        </w:tc>
        <w:tc>
          <w:tcPr>
            <w:tcW w:w="2500" w:type="pct"/>
            <w:shd w:val="clear" w:color="auto" w:fill="DBE5F1"/>
          </w:tcPr>
          <w:p w:rsidR="007B243D" w:rsidRPr="007B243D" w:rsidRDefault="007B243D" w:rsidP="007B243D">
            <w:pPr>
              <w:rPr>
                <w:b/>
              </w:rPr>
            </w:pPr>
            <w:r w:rsidRPr="007B243D">
              <w:rPr>
                <w:b/>
              </w:rPr>
              <w:t>Requirement</w:t>
            </w:r>
          </w:p>
        </w:tc>
      </w:tr>
      <w:tr w:rsidR="007B243D" w:rsidRPr="007B243D" w:rsidTr="007B243D">
        <w:tc>
          <w:tcPr>
            <w:tcW w:w="2500" w:type="pct"/>
          </w:tcPr>
          <w:p w:rsidR="007B243D" w:rsidRPr="007B243D" w:rsidRDefault="007B243D" w:rsidP="007B243D">
            <w:r>
              <w:t>FR-F01</w:t>
            </w:r>
          </w:p>
        </w:tc>
        <w:tc>
          <w:tcPr>
            <w:tcW w:w="2500" w:type="pct"/>
          </w:tcPr>
          <w:p w:rsidR="007B243D" w:rsidRPr="007B243D" w:rsidRDefault="007B243D" w:rsidP="007B243D">
            <w:r>
              <w:t>Users can register and log in; the session token is attached to every API call.</w:t>
            </w:r>
          </w:p>
        </w:tc>
      </w:tr>
      <w:tr w:rsidR="007B243D" w:rsidRPr="007B243D" w:rsidTr="007B243D">
        <w:tc>
          <w:tcPr>
            <w:tcW w:w="2500" w:type="pct"/>
          </w:tcPr>
          <w:p w:rsidR="007B243D" w:rsidRPr="007B243D" w:rsidRDefault="007B243D" w:rsidP="007B243D">
            <w:r>
              <w:t>FR-F02</w:t>
            </w:r>
          </w:p>
        </w:tc>
        <w:tc>
          <w:tcPr>
            <w:tcW w:w="2500" w:type="pct"/>
          </w:tcPr>
          <w:p w:rsidR="007B243D" w:rsidRPr="007B243D" w:rsidRDefault="007B243D" w:rsidP="007B243D">
            <w:r>
              <w:t>Users can create and repeat prescriptions, and update a prescription while it is still Created.</w:t>
            </w:r>
          </w:p>
        </w:tc>
      </w:tr>
      <w:tr w:rsidR="007B243D" w:rsidRPr="007B243D" w:rsidTr="007B243D">
        <w:tc>
          <w:tcPr>
            <w:tcW w:w="2500" w:type="pct"/>
          </w:tcPr>
          <w:p w:rsidR="007B243D" w:rsidRPr="007B243D" w:rsidRDefault="007B243D" w:rsidP="007B243D">
            <w:r>
              <w:t>FR-F03</w:t>
            </w:r>
          </w:p>
        </w:tc>
        <w:tc>
          <w:tcPr>
            <w:tcW w:w="2500" w:type="pct"/>
          </w:tcPr>
          <w:p w:rsidR="007B243D" w:rsidRPr="007B243D" w:rsidRDefault="007B243D" w:rsidP="007B243D">
            <w:r>
              <w:t>The dashboard shows a live status board of prescriptions, updated via SignalR without a page refresh.</w:t>
            </w:r>
          </w:p>
        </w:tc>
      </w:tr>
      <w:tr w:rsidR="007B243D" w:rsidRPr="007B243D" w:rsidTr="007B243D">
        <w:tc>
          <w:tcPr>
            <w:tcW w:w="2500" w:type="pct"/>
          </w:tcPr>
          <w:p w:rsidR="007B243D" w:rsidRPr="007B243D" w:rsidRDefault="007B243D" w:rsidP="007B243D">
            <w:r>
              <w:t>FR-F04</w:t>
            </w:r>
          </w:p>
        </w:tc>
        <w:tc>
          <w:tcPr>
            <w:tcW w:w="2500" w:type="pct"/>
          </w:tcPr>
          <w:p w:rsidR="007B243D" w:rsidRPr="007B243D" w:rsidRDefault="007B243D" w:rsidP="007B243D">
            <w:r>
              <w:t>Users can view and act on rejected prescriptions (rejection-handling workflow).</w:t>
            </w:r>
          </w:p>
        </w:tc>
      </w:tr>
      <w:tr w:rsidR="007B243D" w:rsidRPr="007B243D" w:rsidTr="007B243D">
        <w:tc>
          <w:tcPr>
            <w:tcW w:w="2500" w:type="pct"/>
          </w:tcPr>
          <w:p w:rsidR="007B243D" w:rsidRPr="007B243D" w:rsidRDefault="007B243D" w:rsidP="007B243D">
            <w:r>
              <w:t>FR-F05</w:t>
            </w:r>
          </w:p>
        </w:tc>
        <w:tc>
          <w:tcPr>
            <w:tcW w:w="2500" w:type="pct"/>
          </w:tcPr>
          <w:p w:rsidR="007B243D" w:rsidRPr="007B243D" w:rsidRDefault="007B243D" w:rsidP="007B243D">
            <w:r>
              <w:t>Non-Admin users cannot see the "Providers" navigation link or reach the create-provider route (RBAC enforced client-side as well as server-side).</w:t>
            </w:r>
          </w:p>
        </w:tc>
      </w:tr>
    </w:tbl>
    <w:p w:rsidR="007B243D" w:rsidRDefault="007B243D" w:rsidP="007B243D"/>
    <w:p w:rsidR="007B243D" w:rsidRDefault="007B243D" w:rsidP="007B243D">
      <w:pPr>
        <w:pStyle w:val="Heading1"/>
      </w:pPr>
      <w:bookmarkStart w:id="30" w:name="_Toc234848378"/>
      <w:r>
        <w:t>6. Data Requirements</w:t>
      </w:r>
      <w:bookmarkEnd w:id="30"/>
    </w:p>
    <w:p w:rsidR="007B243D" w:rsidRDefault="007B243D" w:rsidP="007B243D">
      <w:pPr>
        <w:pStyle w:val="Heading2"/>
      </w:pPr>
      <w:bookmarkStart w:id="31" w:name="_Toc234848379"/>
      <w:r>
        <w:t>6.1 Entity-Relationship Overview</w:t>
      </w:r>
      <w:bookmarkEnd w:id="31"/>
    </w:p>
    <w:p w:rsidR="007B243D" w:rsidRDefault="007B243D" w:rsidP="007B243D">
      <w:pPr>
        <w:shd w:val="clear" w:color="auto" w:fill="F2F2F2"/>
        <w:spacing w:after="0"/>
        <w:ind w:left="280" w:right="280"/>
        <w:rPr>
          <w:rFonts w:ascii="Consolas" w:hAnsi="Consolas"/>
          <w:sz w:val="18"/>
        </w:rPr>
      </w:pPr>
      <w:r>
        <w:rPr>
          <w:rFonts w:ascii="Consolas" w:hAnsi="Consolas"/>
          <w:sz w:val="18"/>
        </w:rPr>
        <w:t>Practices 1---* PracticeLocations 1---* Providers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Prescriptions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PrescriptionMedications *---1 Medicines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 (PatientId)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Patients</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Users (auth identities; referenced by every table's InsertedBy/UpdatedBy,</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and by Providers via optional link)</w:t>
      </w:r>
    </w:p>
    <w:p w:rsidR="007B243D" w:rsidRDefault="007B243D" w:rsidP="007B243D">
      <w:pPr>
        <w:pStyle w:val="Heading2"/>
      </w:pPr>
      <w:bookmarkStart w:id="32" w:name="_Toc234848380"/>
      <w:r>
        <w:t>6.2 Schema Conventions</w:t>
      </w:r>
      <w:bookmarkEnd w:id="32"/>
    </w:p>
    <w:p w:rsidR="007B243D" w:rsidRDefault="007B243D" w:rsidP="007B243D">
      <w:r>
        <w:t>Every table lives under one of five schemas — Profile, Medication/lookup, Admin, Prescription, or dbo — named Schema.tbl&lt;Name&gt;, and carries the following audit columns in addition to its business columns:</w:t>
      </w:r>
    </w:p>
    <w:tbl>
      <w:tblPr>
        <w:tblStyle w:val="TableGrid"/>
        <w:tblW w:w="5000" w:type="pct"/>
        <w:tblLook w:val="04A0" w:firstRow="1" w:lastRow="0" w:firstColumn="1" w:lastColumn="0" w:noHBand="0" w:noVBand="1"/>
      </w:tblPr>
      <w:tblGrid>
        <w:gridCol w:w="2920"/>
        <w:gridCol w:w="2919"/>
        <w:gridCol w:w="2917"/>
      </w:tblGrid>
      <w:tr w:rsidR="007B243D" w:rsidRPr="007B243D" w:rsidTr="007B243D">
        <w:tc>
          <w:tcPr>
            <w:tcW w:w="1667" w:type="pct"/>
            <w:shd w:val="clear" w:color="auto" w:fill="DBE5F1"/>
          </w:tcPr>
          <w:p w:rsidR="007B243D" w:rsidRPr="007B243D" w:rsidRDefault="007B243D" w:rsidP="007B243D">
            <w:pPr>
              <w:rPr>
                <w:b/>
              </w:rPr>
            </w:pPr>
            <w:r w:rsidRPr="007B243D">
              <w:rPr>
                <w:b/>
              </w:rPr>
              <w:t>Column</w:t>
            </w:r>
          </w:p>
        </w:tc>
        <w:tc>
          <w:tcPr>
            <w:tcW w:w="1667" w:type="pct"/>
            <w:shd w:val="clear" w:color="auto" w:fill="DBE5F1"/>
          </w:tcPr>
          <w:p w:rsidR="007B243D" w:rsidRPr="007B243D" w:rsidRDefault="007B243D" w:rsidP="007B243D">
            <w:pPr>
              <w:rPr>
                <w:b/>
              </w:rPr>
            </w:pPr>
            <w:r w:rsidRPr="007B243D">
              <w:rPr>
                <w:b/>
              </w:rPr>
              <w:t>Type</w:t>
            </w:r>
          </w:p>
        </w:tc>
        <w:tc>
          <w:tcPr>
            <w:tcW w:w="1667" w:type="pct"/>
            <w:shd w:val="clear" w:color="auto" w:fill="DBE5F1"/>
          </w:tcPr>
          <w:p w:rsidR="007B243D" w:rsidRPr="007B243D" w:rsidRDefault="007B243D" w:rsidP="007B243D">
            <w:pPr>
              <w:rPr>
                <w:b/>
              </w:rPr>
            </w:pPr>
            <w:r w:rsidRPr="007B243D">
              <w:rPr>
                <w:b/>
              </w:rPr>
              <w:t>Notes</w:t>
            </w:r>
          </w:p>
        </w:tc>
      </w:tr>
      <w:tr w:rsidR="007B243D" w:rsidRPr="007B243D" w:rsidTr="007B243D">
        <w:tc>
          <w:tcPr>
            <w:tcW w:w="1667" w:type="pct"/>
          </w:tcPr>
          <w:p w:rsidR="007B243D" w:rsidRPr="007B243D" w:rsidRDefault="007B243D" w:rsidP="007B243D">
            <w:r>
              <w:t>IsActive</w:t>
            </w:r>
          </w:p>
        </w:tc>
        <w:tc>
          <w:tcPr>
            <w:tcW w:w="1667" w:type="pct"/>
          </w:tcPr>
          <w:p w:rsidR="007B243D" w:rsidRPr="007B243D" w:rsidRDefault="007B243D" w:rsidP="007B243D">
            <w:r>
              <w:t>BIT</w:t>
            </w:r>
          </w:p>
        </w:tc>
        <w:tc>
          <w:tcPr>
            <w:tcW w:w="1667" w:type="pct"/>
          </w:tcPr>
          <w:p w:rsidR="007B243D" w:rsidRPr="007B243D" w:rsidRDefault="007B243D" w:rsidP="007B243D">
            <w:r>
              <w:t>NOT NULL DEFAULT 1. Business-active flag.</w:t>
            </w:r>
          </w:p>
        </w:tc>
      </w:tr>
      <w:tr w:rsidR="007B243D" w:rsidRPr="007B243D" w:rsidTr="007B243D">
        <w:tc>
          <w:tcPr>
            <w:tcW w:w="1667" w:type="pct"/>
          </w:tcPr>
          <w:p w:rsidR="007B243D" w:rsidRPr="007B243D" w:rsidRDefault="007B243D" w:rsidP="007B243D">
            <w:r>
              <w:t>IsDeleted</w:t>
            </w:r>
          </w:p>
        </w:tc>
        <w:tc>
          <w:tcPr>
            <w:tcW w:w="1667" w:type="pct"/>
          </w:tcPr>
          <w:p w:rsidR="007B243D" w:rsidRPr="007B243D" w:rsidRDefault="007B243D" w:rsidP="007B243D">
            <w:r>
              <w:t>BIT</w:t>
            </w:r>
          </w:p>
        </w:tc>
        <w:tc>
          <w:tcPr>
            <w:tcW w:w="1667" w:type="pct"/>
          </w:tcPr>
          <w:p w:rsidR="007B243D" w:rsidRPr="007B243D" w:rsidRDefault="007B243D" w:rsidP="007B243D">
            <w:r>
              <w:t>NOT NULL DEFAULT 0. Soft-delete flag; all queries filter WHERE IsDeleted = 0.</w:t>
            </w:r>
          </w:p>
        </w:tc>
      </w:tr>
      <w:tr w:rsidR="007B243D" w:rsidRPr="007B243D" w:rsidTr="007B243D">
        <w:tc>
          <w:tcPr>
            <w:tcW w:w="1667" w:type="pct"/>
          </w:tcPr>
          <w:p w:rsidR="007B243D" w:rsidRPr="007B243D" w:rsidRDefault="007B243D" w:rsidP="007B243D">
            <w:r>
              <w:t>InsertedAt</w:t>
            </w:r>
          </w:p>
        </w:tc>
        <w:tc>
          <w:tcPr>
            <w:tcW w:w="1667" w:type="pct"/>
          </w:tcPr>
          <w:p w:rsidR="007B243D" w:rsidRPr="007B243D" w:rsidRDefault="007B243D" w:rsidP="007B243D">
            <w:r>
              <w:t>DATETIME2(3)</w:t>
            </w:r>
          </w:p>
        </w:tc>
        <w:tc>
          <w:tcPr>
            <w:tcW w:w="1667" w:type="pct"/>
          </w:tcPr>
          <w:p w:rsidR="007B243D" w:rsidRPr="007B243D" w:rsidRDefault="007B243D" w:rsidP="007B243D">
            <w:r>
              <w:t>NOT NULL DEFAULT SYSUTCDATETIME().</w:t>
            </w:r>
          </w:p>
        </w:tc>
      </w:tr>
      <w:tr w:rsidR="007B243D" w:rsidRPr="007B243D" w:rsidTr="007B243D">
        <w:tc>
          <w:tcPr>
            <w:tcW w:w="1667" w:type="pct"/>
          </w:tcPr>
          <w:p w:rsidR="007B243D" w:rsidRPr="007B243D" w:rsidRDefault="007B243D" w:rsidP="007B243D">
            <w:r>
              <w:t>UpdatedAt</w:t>
            </w:r>
          </w:p>
        </w:tc>
        <w:tc>
          <w:tcPr>
            <w:tcW w:w="1667" w:type="pct"/>
          </w:tcPr>
          <w:p w:rsidR="007B243D" w:rsidRPr="007B243D" w:rsidRDefault="007B243D" w:rsidP="007B243D">
            <w:r>
              <w:t>DATETIME2(3)</w:t>
            </w:r>
          </w:p>
        </w:tc>
        <w:tc>
          <w:tcPr>
            <w:tcW w:w="1667" w:type="pct"/>
          </w:tcPr>
          <w:p w:rsidR="007B243D" w:rsidRPr="007B243D" w:rsidRDefault="007B243D" w:rsidP="007B243D">
            <w:r>
              <w:t>NULL. Set on update.</w:t>
            </w:r>
          </w:p>
        </w:tc>
      </w:tr>
      <w:tr w:rsidR="007B243D" w:rsidRPr="007B243D" w:rsidTr="007B243D">
        <w:tc>
          <w:tcPr>
            <w:tcW w:w="1667" w:type="pct"/>
          </w:tcPr>
          <w:p w:rsidR="007B243D" w:rsidRPr="007B243D" w:rsidRDefault="007B243D" w:rsidP="007B243D">
            <w:r>
              <w:lastRenderedPageBreak/>
              <w:t>InsertedBy</w:t>
            </w:r>
          </w:p>
        </w:tc>
        <w:tc>
          <w:tcPr>
            <w:tcW w:w="1667" w:type="pct"/>
          </w:tcPr>
          <w:p w:rsidR="007B243D" w:rsidRPr="007B243D" w:rsidRDefault="007B243D" w:rsidP="007B243D">
            <w:r>
              <w:t>UNIQUEIDENTIFIER</w:t>
            </w:r>
          </w:p>
        </w:tc>
        <w:tc>
          <w:tcPr>
            <w:tcW w:w="1667" w:type="pct"/>
          </w:tcPr>
          <w:p w:rsidR="007B243D" w:rsidRPr="007B243D" w:rsidRDefault="007B243D" w:rsidP="007B243D">
            <w:r>
              <w:t>NOT NULL. FK to Users.Id.</w:t>
            </w:r>
          </w:p>
        </w:tc>
      </w:tr>
      <w:tr w:rsidR="007B243D" w:rsidRPr="007B243D" w:rsidTr="007B243D">
        <w:tc>
          <w:tcPr>
            <w:tcW w:w="1667" w:type="pct"/>
          </w:tcPr>
          <w:p w:rsidR="007B243D" w:rsidRPr="007B243D" w:rsidRDefault="007B243D" w:rsidP="007B243D">
            <w:r>
              <w:t>UpdatedBy</w:t>
            </w:r>
          </w:p>
        </w:tc>
        <w:tc>
          <w:tcPr>
            <w:tcW w:w="1667" w:type="pct"/>
          </w:tcPr>
          <w:p w:rsidR="007B243D" w:rsidRPr="007B243D" w:rsidRDefault="007B243D" w:rsidP="007B243D">
            <w:r>
              <w:t>UNIQUEIDENTIFIER</w:t>
            </w:r>
          </w:p>
        </w:tc>
        <w:tc>
          <w:tcPr>
            <w:tcW w:w="1667" w:type="pct"/>
          </w:tcPr>
          <w:p w:rsidR="007B243D" w:rsidRPr="007B243D" w:rsidRDefault="007B243D" w:rsidP="007B243D">
            <w:r>
              <w:t>NULL. FK to Users.Id.</w:t>
            </w:r>
          </w:p>
        </w:tc>
      </w:tr>
    </w:tbl>
    <w:p w:rsidR="007B243D" w:rsidRDefault="007B243D" w:rsidP="007B243D"/>
    <w:p w:rsidR="007B243D" w:rsidRDefault="007B243D" w:rsidP="007B243D">
      <w:r>
        <w:t>All primary keys are UNIQUEIDENTIFIER (Guid) with DEFAULT NEWID().</w:t>
      </w:r>
    </w:p>
    <w:p w:rsidR="007B243D" w:rsidRDefault="007B243D" w:rsidP="007B243D">
      <w:pPr>
        <w:pStyle w:val="Heading2"/>
      </w:pPr>
      <w:bookmarkStart w:id="33" w:name="_Toc234848381"/>
      <w:r>
        <w:t>6.3 Key Table Definition — Prescriptions</w:t>
      </w:r>
      <w:bookmarkEnd w:id="33"/>
    </w:p>
    <w:p w:rsidR="007B243D" w:rsidRDefault="007B243D" w:rsidP="007B243D">
      <w:pPr>
        <w:shd w:val="clear" w:color="auto" w:fill="F2F2F2"/>
        <w:spacing w:after="0"/>
        <w:ind w:left="280" w:right="280"/>
        <w:rPr>
          <w:rFonts w:ascii="Consolas" w:hAnsi="Consolas"/>
          <w:sz w:val="18"/>
        </w:rPr>
      </w:pPr>
      <w:r>
        <w:rPr>
          <w:rFonts w:ascii="Consolas" w:hAnsi="Consolas"/>
          <w:sz w:val="18"/>
        </w:rPr>
        <w:t>CREATE TABLE Prescription.tblPrescriptions</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Id                      UNIQUEIDENTIFIER NOT NULL DEFAULT NEWID(),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Scid                    CHAR(11)         NOT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PatientId               UNIQUEIDENTIFIER NOT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ProviderId              UNIQUEIDENTIFIER NOT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PracticeLocationId      UNIQUEIDENTIFIER NOT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Status                  TINYINT          NOT NULL DEFAULT (0),</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RepeatOfPrescriptionId  UNIQUEIDENTIFIER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CreatedAtUtc            DATETIME2(3)     NOT NULL DEFAULT SYSUTCDATETIME(),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SignedAtUtc             DATETIME2(3)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IsActive                BIT              NOT NULL DEFAULT (1),</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IsDeleted               BIT              NOT NULL DEFAULT (0),</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InsertedAt              DATETIME2(3)     NOT NULL DEFAULT SYSUTCDATETIME(),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UpdatedAt               DATETIME2(3)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InsertedBy              UNIQUEIDENTIFIER NOT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UpdatedBy               UNIQUEIDENTIFIER NULL,</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PK_Prescriptions PRIMARY KEY CLUSTERED (Id),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FK_Prescriptions_Patients FOREIGN KEY (PatientId)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REFERENCES Profile.tblPatients (Id),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FK_Prescriptions_Providers FOREIGN KEY (ProviderId)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REFERENCES Profile.tblProviders (Id),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FK_Prescriptions_RepeatOf FOREIGN KEY (RepeatOfPrescriptionId)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REFERENCES Prescription.tblPrescriptions (Id),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UQ_Prescriptions_Scid UNIQUE (Scid),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CK_Prescriptions_Scid CHECK (Scid LIKE '9__________' AND LEN(Scid) = 11),</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CONSTRAINT CK_Prescriptions_Status CHECK (Status BETWEEN 0 AND 5)</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r>
        <w:t>Source: SPEC/DatabaseSpec.md. PrescriptionMedications (dbo schema) holds one row per medication line, cascade-deleted with its parent prescription and foreign-keyed to lookup.tblMedicines.</w:t>
      </w:r>
    </w:p>
    <w:p w:rsidR="007B243D" w:rsidRDefault="007B243D" w:rsidP="007B243D">
      <w:pPr>
        <w:pStyle w:val="Heading2"/>
      </w:pPr>
      <w:bookmarkStart w:id="34" w:name="_Toc234848382"/>
      <w:r>
        <w:t>6.4 Domain Value Object Formats</w:t>
      </w:r>
      <w:bookmarkEnd w:id="34"/>
    </w:p>
    <w:tbl>
      <w:tblPr>
        <w:tblStyle w:val="TableGrid"/>
        <w:tblW w:w="5000" w:type="pct"/>
        <w:tblLook w:val="04A0" w:firstRow="1" w:lastRow="0" w:firstColumn="1" w:lastColumn="0" w:noHBand="0" w:noVBand="1"/>
      </w:tblPr>
      <w:tblGrid>
        <w:gridCol w:w="2920"/>
        <w:gridCol w:w="2919"/>
        <w:gridCol w:w="2917"/>
      </w:tblGrid>
      <w:tr w:rsidR="007B243D" w:rsidRPr="007B243D" w:rsidTr="007B243D">
        <w:tc>
          <w:tcPr>
            <w:tcW w:w="1667" w:type="pct"/>
            <w:shd w:val="clear" w:color="auto" w:fill="DBE5F1"/>
          </w:tcPr>
          <w:p w:rsidR="007B243D" w:rsidRPr="007B243D" w:rsidRDefault="007B243D" w:rsidP="007B243D">
            <w:pPr>
              <w:rPr>
                <w:b/>
              </w:rPr>
            </w:pPr>
            <w:r w:rsidRPr="007B243D">
              <w:rPr>
                <w:b/>
              </w:rPr>
              <w:t>Value object</w:t>
            </w:r>
          </w:p>
        </w:tc>
        <w:tc>
          <w:tcPr>
            <w:tcW w:w="1667" w:type="pct"/>
            <w:shd w:val="clear" w:color="auto" w:fill="DBE5F1"/>
          </w:tcPr>
          <w:p w:rsidR="007B243D" w:rsidRPr="007B243D" w:rsidRDefault="007B243D" w:rsidP="007B243D">
            <w:pPr>
              <w:rPr>
                <w:b/>
              </w:rPr>
            </w:pPr>
            <w:r w:rsidRPr="007B243D">
              <w:rPr>
                <w:b/>
              </w:rPr>
              <w:t>Format</w:t>
            </w:r>
          </w:p>
        </w:tc>
        <w:tc>
          <w:tcPr>
            <w:tcW w:w="1667" w:type="pct"/>
            <w:shd w:val="clear" w:color="auto" w:fill="DBE5F1"/>
          </w:tcPr>
          <w:p w:rsidR="007B243D" w:rsidRPr="007B243D" w:rsidRDefault="007B243D" w:rsidP="007B243D">
            <w:pPr>
              <w:rPr>
                <w:b/>
              </w:rPr>
            </w:pPr>
            <w:r w:rsidRPr="007B243D">
              <w:rPr>
                <w:b/>
              </w:rPr>
              <w:t>Example</w:t>
            </w:r>
          </w:p>
        </w:tc>
      </w:tr>
      <w:tr w:rsidR="007B243D" w:rsidRPr="007B243D" w:rsidTr="007B243D">
        <w:tc>
          <w:tcPr>
            <w:tcW w:w="1667" w:type="pct"/>
          </w:tcPr>
          <w:p w:rsidR="007B243D" w:rsidRPr="007B243D" w:rsidRDefault="007B243D" w:rsidP="007B243D">
            <w:r>
              <w:t>Scid</w:t>
            </w:r>
          </w:p>
        </w:tc>
        <w:tc>
          <w:tcPr>
            <w:tcW w:w="1667" w:type="pct"/>
          </w:tcPr>
          <w:p w:rsidR="007B243D" w:rsidRPr="007B243D" w:rsidRDefault="007B243D" w:rsidP="007B243D">
            <w:r>
              <w:t>9 + 5-char EPS entity number + 5 alphanumeric characters (11 chars total)</w:t>
            </w:r>
          </w:p>
        </w:tc>
        <w:tc>
          <w:tcPr>
            <w:tcW w:w="1667" w:type="pct"/>
          </w:tcPr>
          <w:p w:rsidR="007B243D" w:rsidRPr="007B243D" w:rsidRDefault="007B243D" w:rsidP="007B243D">
            <w:r>
              <w:t>9J0BGVA1B2C</w:t>
            </w:r>
          </w:p>
        </w:tc>
      </w:tr>
      <w:tr w:rsidR="007B243D" w:rsidRPr="007B243D" w:rsidTr="007B243D">
        <w:tc>
          <w:tcPr>
            <w:tcW w:w="1667" w:type="pct"/>
          </w:tcPr>
          <w:p w:rsidR="007B243D" w:rsidRPr="007B243D" w:rsidRDefault="007B243D" w:rsidP="007B243D">
            <w:r>
              <w:t>Nhi</w:t>
            </w:r>
          </w:p>
        </w:tc>
        <w:tc>
          <w:tcPr>
            <w:tcW w:w="1667" w:type="pct"/>
          </w:tcPr>
          <w:p w:rsidR="007B243D" w:rsidRPr="007B243D" w:rsidRDefault="007B243D" w:rsidP="007B243D">
            <w:r>
              <w:t>[A-Z]{3}[0-9]{4}</w:t>
            </w:r>
          </w:p>
        </w:tc>
        <w:tc>
          <w:tcPr>
            <w:tcW w:w="1667" w:type="pct"/>
          </w:tcPr>
          <w:p w:rsidR="007B243D" w:rsidRPr="007B243D" w:rsidRDefault="007B243D" w:rsidP="007B243D">
            <w:r>
              <w:t>ABC1234</w:t>
            </w:r>
          </w:p>
        </w:tc>
      </w:tr>
      <w:tr w:rsidR="007B243D" w:rsidRPr="007B243D" w:rsidTr="007B243D">
        <w:tc>
          <w:tcPr>
            <w:tcW w:w="1667" w:type="pct"/>
          </w:tcPr>
          <w:p w:rsidR="007B243D" w:rsidRPr="007B243D" w:rsidRDefault="007B243D" w:rsidP="007B243D">
            <w:r>
              <w:t>HpiNumber</w:t>
            </w:r>
          </w:p>
        </w:tc>
        <w:tc>
          <w:tcPr>
            <w:tcW w:w="1667" w:type="pct"/>
          </w:tcPr>
          <w:p w:rsidR="007B243D" w:rsidRPr="007B243D" w:rsidRDefault="007B243D" w:rsidP="007B243D">
            <w:r>
              <w:t>HpiNo [A-Z]{3}[0-9]{2} + single-letter HpiExtension</w:t>
            </w:r>
          </w:p>
        </w:tc>
        <w:tc>
          <w:tcPr>
            <w:tcW w:w="1667" w:type="pct"/>
          </w:tcPr>
          <w:p w:rsidR="007B243D" w:rsidRPr="007B243D" w:rsidRDefault="007B243D" w:rsidP="007B243D">
            <w:r>
              <w:t>FZZ99-B</w:t>
            </w:r>
          </w:p>
        </w:tc>
      </w:tr>
    </w:tbl>
    <w:p w:rsidR="007B243D" w:rsidRDefault="007B243D" w:rsidP="007B243D"/>
    <w:p w:rsidR="007B243D" w:rsidRDefault="007B243D" w:rsidP="007B243D">
      <w:r>
        <w:t>Each value object validates its own format in its constructor and throws DomainException on an invalid value, so malformed identifiers can never reach persistence.</w:t>
      </w:r>
    </w:p>
    <w:p w:rsidR="007B243D" w:rsidRDefault="007B243D" w:rsidP="007B243D">
      <w:pPr>
        <w:pStyle w:val="Heading1"/>
      </w:pPr>
      <w:bookmarkStart w:id="35" w:name="_Toc234848383"/>
      <w:r>
        <w:lastRenderedPageBreak/>
        <w:t>7. External Interface Requirements</w:t>
      </w:r>
      <w:bookmarkEnd w:id="35"/>
    </w:p>
    <w:p w:rsidR="007B243D" w:rsidRDefault="007B243D" w:rsidP="007B243D">
      <w:pPr>
        <w:pStyle w:val="Heading2"/>
      </w:pPr>
      <w:bookmarkStart w:id="36" w:name="_Toc234848384"/>
      <w:r>
        <w:t>7.1 REST API Endpoints — ScriptFlow.API</w:t>
      </w:r>
      <w:bookmarkEnd w:id="36"/>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Controller</w:t>
            </w:r>
          </w:p>
        </w:tc>
        <w:tc>
          <w:tcPr>
            <w:tcW w:w="2500" w:type="pct"/>
            <w:shd w:val="clear" w:color="auto" w:fill="DBE5F1"/>
          </w:tcPr>
          <w:p w:rsidR="007B243D" w:rsidRPr="007B243D" w:rsidRDefault="007B243D" w:rsidP="007B243D">
            <w:pPr>
              <w:rPr>
                <w:b/>
              </w:rPr>
            </w:pPr>
            <w:r w:rsidRPr="007B243D">
              <w:rPr>
                <w:b/>
              </w:rPr>
              <w:t>Endpoints</w:t>
            </w:r>
          </w:p>
        </w:tc>
      </w:tr>
      <w:tr w:rsidR="007B243D" w:rsidRPr="007B243D" w:rsidTr="007B243D">
        <w:tc>
          <w:tcPr>
            <w:tcW w:w="2500" w:type="pct"/>
          </w:tcPr>
          <w:p w:rsidR="007B243D" w:rsidRPr="007B243D" w:rsidRDefault="007B243D" w:rsidP="007B243D">
            <w:r>
              <w:t>AuthController</w:t>
            </w:r>
          </w:p>
        </w:tc>
        <w:tc>
          <w:tcPr>
            <w:tcW w:w="2500" w:type="pct"/>
          </w:tcPr>
          <w:p w:rsidR="007B243D" w:rsidRPr="007B243D" w:rsidRDefault="007B243D" w:rsidP="007B243D">
            <w:r>
              <w:t>POST /api/auth/register, POST /api/auth/login (returns JWT), POST /api/auth/logout</w:t>
            </w:r>
          </w:p>
        </w:tc>
      </w:tr>
      <w:tr w:rsidR="007B243D" w:rsidRPr="007B243D" w:rsidTr="007B243D">
        <w:tc>
          <w:tcPr>
            <w:tcW w:w="2500" w:type="pct"/>
          </w:tcPr>
          <w:p w:rsidR="007B243D" w:rsidRPr="007B243D" w:rsidRDefault="007B243D" w:rsidP="007B243D">
            <w:r>
              <w:t>PatientsController</w:t>
            </w:r>
          </w:p>
        </w:tc>
        <w:tc>
          <w:tcPr>
            <w:tcW w:w="2500" w:type="pct"/>
          </w:tcPr>
          <w:p w:rsidR="007B243D" w:rsidRPr="007B243D" w:rsidRDefault="007B243D" w:rsidP="007B243D">
            <w:r>
              <w:t>create, get-by-id, search (by name/NHI)</w:t>
            </w:r>
          </w:p>
        </w:tc>
      </w:tr>
      <w:tr w:rsidR="007B243D" w:rsidRPr="007B243D" w:rsidTr="007B243D">
        <w:tc>
          <w:tcPr>
            <w:tcW w:w="2500" w:type="pct"/>
          </w:tcPr>
          <w:p w:rsidR="007B243D" w:rsidRPr="007B243D" w:rsidRDefault="007B243D" w:rsidP="007B243D">
            <w:r>
              <w:t>ProvidersController</w:t>
            </w:r>
          </w:p>
        </w:tc>
        <w:tc>
          <w:tcPr>
            <w:tcW w:w="2500" w:type="pct"/>
          </w:tcPr>
          <w:p w:rsidR="007B243D" w:rsidRPr="007B243D" w:rsidRDefault="007B243D" w:rsidP="007B243D">
            <w:r>
              <w:t>create (Admin only), get-by-id, list</w:t>
            </w:r>
          </w:p>
        </w:tc>
      </w:tr>
      <w:tr w:rsidR="007B243D" w:rsidRPr="007B243D" w:rsidTr="007B243D">
        <w:tc>
          <w:tcPr>
            <w:tcW w:w="2500" w:type="pct"/>
          </w:tcPr>
          <w:p w:rsidR="007B243D" w:rsidRPr="007B243D" w:rsidRDefault="007B243D" w:rsidP="007B243D">
            <w:r>
              <w:t>PracticesController</w:t>
            </w:r>
          </w:p>
        </w:tc>
        <w:tc>
          <w:tcPr>
            <w:tcW w:w="2500" w:type="pct"/>
          </w:tcPr>
          <w:p w:rsidR="007B243D" w:rsidRPr="007B243D" w:rsidRDefault="007B243D" w:rsidP="007B243D">
            <w:r>
              <w:t>create, get-by-id, list</w:t>
            </w:r>
          </w:p>
        </w:tc>
      </w:tr>
      <w:tr w:rsidR="007B243D" w:rsidRPr="007B243D" w:rsidTr="007B243D">
        <w:tc>
          <w:tcPr>
            <w:tcW w:w="2500" w:type="pct"/>
          </w:tcPr>
          <w:p w:rsidR="007B243D" w:rsidRPr="007B243D" w:rsidRDefault="007B243D" w:rsidP="007B243D">
            <w:r>
              <w:t>PracticeLocationsController</w:t>
            </w:r>
          </w:p>
        </w:tc>
        <w:tc>
          <w:tcPr>
            <w:tcW w:w="2500" w:type="pct"/>
          </w:tcPr>
          <w:p w:rsidR="007B243D" w:rsidRPr="007B243D" w:rsidRDefault="007B243D" w:rsidP="007B243D">
            <w:r>
              <w:t>create, get-by-id, list</w:t>
            </w:r>
          </w:p>
        </w:tc>
      </w:tr>
      <w:tr w:rsidR="007B243D" w:rsidRPr="007B243D" w:rsidTr="007B243D">
        <w:tc>
          <w:tcPr>
            <w:tcW w:w="2500" w:type="pct"/>
          </w:tcPr>
          <w:p w:rsidR="007B243D" w:rsidRPr="007B243D" w:rsidRDefault="007B243D" w:rsidP="007B243D">
            <w:r>
              <w:t>MedicinesController</w:t>
            </w:r>
          </w:p>
        </w:tc>
        <w:tc>
          <w:tcPr>
            <w:tcW w:w="2500" w:type="pct"/>
          </w:tcPr>
          <w:p w:rsidR="007B243D" w:rsidRPr="007B243D" w:rsidRDefault="007B243D" w:rsidP="007B243D">
            <w:r>
              <w:t>get-by-id, list</w:t>
            </w:r>
          </w:p>
        </w:tc>
      </w:tr>
      <w:tr w:rsidR="007B243D" w:rsidRPr="007B243D" w:rsidTr="007B243D">
        <w:tc>
          <w:tcPr>
            <w:tcW w:w="2500" w:type="pct"/>
          </w:tcPr>
          <w:p w:rsidR="007B243D" w:rsidRPr="007B243D" w:rsidRDefault="007B243D" w:rsidP="007B243D">
            <w:r>
              <w:t>PrescriptionsController</w:t>
            </w:r>
          </w:p>
        </w:tc>
        <w:tc>
          <w:tcPr>
            <w:tcW w:w="2500" w:type="pct"/>
          </w:tcPr>
          <w:p w:rsidR="007B243D" w:rsidRPr="007B243D" w:rsidRDefault="007B243D" w:rsidP="007B243D">
            <w:r>
              <w:t>POST /api/prescriptions (201), PUT /{id} (update, only while Created), POST /{id}/sign (200), POST /{id}/repeat (201), GET /{id}, GET ?patientId=&amp;status=, GET /status-counts</w:t>
            </w:r>
          </w:p>
        </w:tc>
      </w:tr>
    </w:tbl>
    <w:p w:rsidR="007B243D" w:rsidRDefault="007B243D" w:rsidP="007B243D"/>
    <w:p w:rsidR="007B243D" w:rsidRDefault="007B243D" w:rsidP="007B243D">
      <w:r>
        <w:t>All endpoints return JSON; PrescriptionsController and ProvidersController's create action are protected by [Authorize] / [Authorize(Roles = "Admin")] respectively.</w:t>
      </w:r>
    </w:p>
    <w:p w:rsidR="007B243D" w:rsidRDefault="007B243D" w:rsidP="007B243D">
      <w:pPr>
        <w:pStyle w:val="Heading2"/>
      </w:pPr>
      <w:bookmarkStart w:id="37" w:name="_Toc234848385"/>
      <w:r>
        <w:t>7.2 SignalR Interface — Notification.Service</w:t>
      </w:r>
      <w:bookmarkEnd w:id="37"/>
    </w:p>
    <w:p w:rsidR="007B243D" w:rsidRDefault="007B243D" w:rsidP="007B243D">
      <w:r>
        <w:t>Hub endpoint: /hubs/prescriptions, JWT-authenticated (token passed as an access_token query-string parameter, since browsers cannot set an Authorization header on a WebSocket handshake). Server-push only: the hub broadcasts a prescriptionStatusChanged message to all connected clients whenever it consumes a PrescriptionStatusChangedEvent; clients never invoke hub methods.</w:t>
      </w:r>
    </w:p>
    <w:p w:rsidR="007B243D" w:rsidRDefault="007B243D" w:rsidP="007B243D">
      <w:pPr>
        <w:pStyle w:val="Heading2"/>
      </w:pPr>
      <w:bookmarkStart w:id="38" w:name="_Toc234848386"/>
      <w:r>
        <w:t>7.3 Internal HTTP Contract — Dispatch.Worker to PharmacyGateway.mock</w:t>
      </w:r>
      <w:bookmarkEnd w:id="38"/>
    </w:p>
    <w:p w:rsidR="007B243D" w:rsidRDefault="007B243D" w:rsidP="007B243D">
      <w:r>
        <w:t>POST /api/pharmacy/dispatch. Request: PharmacyDispatchRequest. Response: PharmacyDispatchResponse carrying a PharmacyDispatchOutcome of Acknowledged, Rejected, or (via connection drop rather than a response body) Dropped. The mock introduces a random 100-2000ms delay before resolving to Ack (~60%), Reject (~20%), or Drop via HttpContext.Abort() (~20%).</w:t>
      </w:r>
    </w:p>
    <w:p w:rsidR="007B243D" w:rsidRDefault="007B243D" w:rsidP="007B243D">
      <w:pPr>
        <w:pStyle w:val="Heading2"/>
      </w:pPr>
      <w:bookmarkStart w:id="39" w:name="_Toc234848387"/>
      <w:r>
        <w:t>7.4 Error Handling and Status Codes</w:t>
      </w:r>
      <w:bookmarkEnd w:id="39"/>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Condition</w:t>
            </w:r>
          </w:p>
        </w:tc>
        <w:tc>
          <w:tcPr>
            <w:tcW w:w="2500" w:type="pct"/>
            <w:shd w:val="clear" w:color="auto" w:fill="DBE5F1"/>
          </w:tcPr>
          <w:p w:rsidR="007B243D" w:rsidRPr="007B243D" w:rsidRDefault="007B243D" w:rsidP="007B243D">
            <w:pPr>
              <w:rPr>
                <w:b/>
              </w:rPr>
            </w:pPr>
            <w:r w:rsidRPr="007B243D">
              <w:rPr>
                <w:b/>
              </w:rPr>
              <w:t>HTTP status</w:t>
            </w:r>
          </w:p>
        </w:tc>
      </w:tr>
      <w:tr w:rsidR="007B243D" w:rsidRPr="007B243D" w:rsidTr="007B243D">
        <w:tc>
          <w:tcPr>
            <w:tcW w:w="2500" w:type="pct"/>
          </w:tcPr>
          <w:p w:rsidR="007B243D" w:rsidRPr="007B243D" w:rsidRDefault="007B243D" w:rsidP="007B243D">
            <w:r>
              <w:t>Validation failure (FluentValidation)</w:t>
            </w:r>
          </w:p>
        </w:tc>
        <w:tc>
          <w:tcPr>
            <w:tcW w:w="2500" w:type="pct"/>
          </w:tcPr>
          <w:p w:rsidR="007B243D" w:rsidRPr="007B243D" w:rsidRDefault="007B243D" w:rsidP="007B243D">
            <w:r>
              <w:t>400</w:t>
            </w:r>
          </w:p>
        </w:tc>
      </w:tr>
      <w:tr w:rsidR="007B243D" w:rsidRPr="007B243D" w:rsidTr="007B243D">
        <w:tc>
          <w:tcPr>
            <w:tcW w:w="2500" w:type="pct"/>
          </w:tcPr>
          <w:p w:rsidR="007B243D" w:rsidRPr="007B243D" w:rsidRDefault="007B243D" w:rsidP="007B243D">
            <w:r>
              <w:t>Missing/invalid bearer token</w:t>
            </w:r>
          </w:p>
        </w:tc>
        <w:tc>
          <w:tcPr>
            <w:tcW w:w="2500" w:type="pct"/>
          </w:tcPr>
          <w:p w:rsidR="007B243D" w:rsidRPr="007B243D" w:rsidRDefault="007B243D" w:rsidP="007B243D">
            <w:r>
              <w:t>401</w:t>
            </w:r>
          </w:p>
        </w:tc>
      </w:tr>
      <w:tr w:rsidR="007B243D" w:rsidRPr="007B243D" w:rsidTr="007B243D">
        <w:tc>
          <w:tcPr>
            <w:tcW w:w="2500" w:type="pct"/>
          </w:tcPr>
          <w:p w:rsidR="007B243D" w:rsidRPr="007B243D" w:rsidRDefault="007B243D" w:rsidP="007B243D">
            <w:r>
              <w:t>Referenced patient/entity not found</w:t>
            </w:r>
          </w:p>
        </w:tc>
        <w:tc>
          <w:tcPr>
            <w:tcW w:w="2500" w:type="pct"/>
          </w:tcPr>
          <w:p w:rsidR="007B243D" w:rsidRPr="007B243D" w:rsidRDefault="007B243D" w:rsidP="007B243D">
            <w:r>
              <w:t>404</w:t>
            </w:r>
          </w:p>
        </w:tc>
      </w:tr>
      <w:tr w:rsidR="007B243D" w:rsidRPr="007B243D" w:rsidTr="007B243D">
        <w:tc>
          <w:tcPr>
            <w:tcW w:w="2500" w:type="pct"/>
          </w:tcPr>
          <w:p w:rsidR="007B243D" w:rsidRPr="007B243D" w:rsidRDefault="007B243D" w:rsidP="007B243D">
            <w:r>
              <w:t>Illegal state transition (e.g. double-signing)</w:t>
            </w:r>
          </w:p>
        </w:tc>
        <w:tc>
          <w:tcPr>
            <w:tcW w:w="2500" w:type="pct"/>
          </w:tcPr>
          <w:p w:rsidR="007B243D" w:rsidRPr="007B243D" w:rsidRDefault="007B243D" w:rsidP="007B243D">
            <w:r>
              <w:t>409</w:t>
            </w:r>
          </w:p>
        </w:tc>
      </w:tr>
      <w:tr w:rsidR="007B243D" w:rsidRPr="007B243D" w:rsidTr="007B243D">
        <w:tc>
          <w:tcPr>
            <w:tcW w:w="2500" w:type="pct"/>
          </w:tcPr>
          <w:p w:rsidR="007B243D" w:rsidRPr="007B243D" w:rsidRDefault="007B243D" w:rsidP="007B243D">
            <w:r>
              <w:t>Unhandled exception</w:t>
            </w:r>
          </w:p>
        </w:tc>
        <w:tc>
          <w:tcPr>
            <w:tcW w:w="2500" w:type="pct"/>
          </w:tcPr>
          <w:p w:rsidR="007B243D" w:rsidRPr="007B243D" w:rsidRDefault="007B243D" w:rsidP="007B243D">
            <w:r>
              <w:t>500 (generic message returned to client; full exception logged server-side)</w:t>
            </w:r>
          </w:p>
        </w:tc>
      </w:tr>
    </w:tbl>
    <w:p w:rsidR="007B243D" w:rsidRDefault="007B243D" w:rsidP="007B243D"/>
    <w:p w:rsidR="007B243D" w:rsidRDefault="007B243D" w:rsidP="007B243D">
      <w:r>
        <w:t>ExceptionHandlingMiddleware maps ValidationException, UnauthorizedAccessException, EntityNotFoundException, and InvalidPrescriptionStateException to the codes above as a consistent problem-details JSON body.</w:t>
      </w:r>
    </w:p>
    <w:p w:rsidR="007B243D" w:rsidRDefault="007B243D" w:rsidP="007B243D">
      <w:pPr>
        <w:pStyle w:val="Heading1"/>
      </w:pPr>
      <w:bookmarkStart w:id="40" w:name="_Toc234848388"/>
      <w:r>
        <w:lastRenderedPageBreak/>
        <w:t>8. Non-Functional Requirements</w:t>
      </w:r>
      <w:bookmarkEnd w:id="40"/>
    </w:p>
    <w:p w:rsidR="007B243D" w:rsidRDefault="007B243D" w:rsidP="007B243D">
      <w:pPr>
        <w:pStyle w:val="Heading2"/>
      </w:pPr>
      <w:bookmarkStart w:id="41" w:name="_Toc234848389"/>
      <w:r>
        <w:t>8.1 Performance</w:t>
      </w:r>
      <w:bookmarkEnd w:id="41"/>
    </w:p>
    <w:p w:rsidR="007B243D" w:rsidRDefault="007B243D" w:rsidP="007B243D">
      <w:r>
        <w:t>The Prescription API's stated response-time target is under 500ms per request. Separately, a dedicated performance chapter (Section 9) validates reporting-query performance against a realistic, 1,050,000-row dataset rather than a small demo dataset.</w:t>
      </w:r>
    </w:p>
    <w:p w:rsidR="007B243D" w:rsidRDefault="007B243D" w:rsidP="007B243D">
      <w:pPr>
        <w:pStyle w:val="Heading2"/>
      </w:pPr>
      <w:bookmarkStart w:id="42" w:name="_Toc234848390"/>
      <w:r>
        <w:t>8.2 Reliability and Messaging</w:t>
      </w:r>
      <w:bookmarkEnd w:id="42"/>
    </w:p>
    <w:p w:rsidR="007B243D" w:rsidRDefault="007B243D" w:rsidP="007B243D">
      <w:pPr>
        <w:pStyle w:val="ListBullet"/>
      </w:pPr>
      <w:r>
        <w:t>Idempotent handlers: Dispatch.Worker checks an IProcessedMessageStore before processing a message, skipping ones already handled.</w:t>
      </w:r>
    </w:p>
    <w:p w:rsidR="007B243D" w:rsidRDefault="007B243D" w:rsidP="007B243D">
      <w:pPr>
        <w:pStyle w:val="ListBullet"/>
      </w:pPr>
      <w:r>
        <w:t>Retries with backoff: Polly attaches 3 retries at 2s/4s/8s exponential backoff to the pharmacy gateway HTTP client, absorbing the mock gateway's simulated ~20% connection-drop rate.</w:t>
      </w:r>
    </w:p>
    <w:p w:rsidR="007B243D" w:rsidRDefault="007B243D" w:rsidP="007B243D">
      <w:pPr>
        <w:pStyle w:val="ListBullet"/>
      </w:pPr>
      <w:r>
        <w:t>Poison-message / dead-letter path: any message whose handler fails after retries are exhausted is Nack'd with requeue:false and automatically routed by RabbitMQ to a per-consumer dead-letter queue, where it is inspectable rather than lost or retried forever.</w:t>
      </w:r>
    </w:p>
    <w:p w:rsidR="007B243D" w:rsidRDefault="007B243D" w:rsidP="007B243D">
      <w:pPr>
        <w:pStyle w:val="ListBullet"/>
      </w:pPr>
      <w:r>
        <w:t>RabbitMqEventPublisher tolerates the broker being briefly unavailable at startup, logging a warning instead of crashing the dependent service.</w:t>
      </w:r>
    </w:p>
    <w:p w:rsidR="007B243D" w:rsidRDefault="007B243D" w:rsidP="007B243D">
      <w:pPr>
        <w:pStyle w:val="Heading2"/>
      </w:pPr>
      <w:bookmarkStart w:id="43" w:name="_Toc234848391"/>
      <w:r>
        <w:t>8.3 Logging and Observability</w:t>
      </w:r>
      <w:bookmarkEnd w:id="43"/>
    </w:p>
    <w:p w:rsidR="007B243D" w:rsidRDefault="007B243D" w:rsidP="007B243D">
      <w:r>
        <w:t>All four backend services use structured Serilog logging enriched with a Service property and a Correlation ID, so a single request or message can be traced end-to-end across service boundaries. CorrelationIdMiddleware threads one correlation ID from an inbound HTTP request through every downstream log line and every event it causes to be published. Known gap: the only sink is console output today — no centralized/aggregated log store or alerting exists yet, acceptable for local/demo use but a real gap before production deployment.</w:t>
      </w:r>
    </w:p>
    <w:p w:rsidR="007B243D" w:rsidRDefault="007B243D" w:rsidP="007B243D">
      <w:pPr>
        <w:pStyle w:val="Heading2"/>
      </w:pPr>
      <w:bookmarkStart w:id="44" w:name="_Toc234848392"/>
      <w:r>
        <w:t>8.4 Security</w:t>
      </w:r>
      <w:bookmarkEnd w:id="44"/>
    </w:p>
    <w:p w:rsidR="007B243D" w:rsidRDefault="007B243D" w:rsidP="007B243D">
      <w:r>
        <w:t>See Section 10 for the full security baseline and OWASP Top 10 self-assessment. Summary: JWT bearer authentication (HMAC-SHA256) on every data controller, PBKDF2 password hashing, role-based authorization gating the one genuinely administrative action in the system, FluentValidation on every mutating command, 100% parameterized data access via Dapper stored procedures, and no secrets hardcoded in source.</w:t>
      </w:r>
    </w:p>
    <w:p w:rsidR="007B243D" w:rsidRDefault="007B243D" w:rsidP="007B243D">
      <w:pPr>
        <w:pStyle w:val="Heading2"/>
      </w:pPr>
      <w:bookmarkStart w:id="45" w:name="_Toc234848393"/>
      <w:r>
        <w:t>8.5 Usability</w:t>
      </w:r>
      <w:bookmarkEnd w:id="45"/>
    </w:p>
    <w:p w:rsidR="007B243D" w:rsidRDefault="007B243D" w:rsidP="007B243D">
      <w:r>
        <w:t>The Angular frontend follows a clean, modern aesthetic (glassmorphism/minimalist, medical-appropriate color palette) per Frontend/FrontEndSpec.md, with smooth transitions on hover/focus/active states, and is fully responsive across mobile and desktop. No external CSS framework is used — all styling is hand-written CSS using Flexbox/Grid and CSS variables for theming.</w:t>
      </w:r>
    </w:p>
    <w:p w:rsidR="007B243D" w:rsidRDefault="007B243D" w:rsidP="007B243D">
      <w:pPr>
        <w:pStyle w:val="Heading2"/>
      </w:pPr>
      <w:bookmarkStart w:id="46" w:name="_Toc234848394"/>
      <w:r>
        <w:t>8.6 Maintainability</w:t>
      </w:r>
      <w:bookmarkEnd w:id="46"/>
    </w:p>
    <w:p w:rsidR="007B243D" w:rsidRDefault="007B243D" w:rsidP="007B243D">
      <w:r>
        <w:t>ScriptFlow.API is layered Controller -&gt; Application -&gt; Domain -&gt; Infrastructure with CQRS via MediatR (one command/query, one handler class each), keeping cross-cutting concerns (validation, logging) in pipeline behaviors rather than duplicated per-handler. Shared messaging, correlation, and logging plumbing lives once in Shared.Infrastructure and is reused verbatim by every consuming service, so adding a new event consumer is a few lines of DI registration rather than new plumbing.</w:t>
      </w:r>
    </w:p>
    <w:p w:rsidR="007B243D" w:rsidRDefault="007B243D" w:rsidP="007B243D">
      <w:pPr>
        <w:pStyle w:val="Heading1"/>
      </w:pPr>
      <w:bookmarkStart w:id="47" w:name="_Toc234848395"/>
      <w:r>
        <w:lastRenderedPageBreak/>
        <w:t>9. Performance Engineering Chapter</w:t>
      </w:r>
      <w:bookmarkEnd w:id="47"/>
    </w:p>
    <w:p w:rsidR="007B243D" w:rsidRDefault="007B243D" w:rsidP="007B243D">
      <w:pPr>
        <w:pStyle w:val="Heading2"/>
      </w:pPr>
      <w:bookmarkStart w:id="48" w:name="_Toc234848396"/>
      <w:r>
        <w:t>9.1 Methodology</w:t>
      </w:r>
      <w:bookmarkEnd w:id="48"/>
    </w:p>
    <w:p w:rsidR="007B243D" w:rsidRDefault="007B243D" w:rsidP="007B243D">
      <w:r>
        <w:t>Prescription.tblPrescriptions was seeded to 1,050,000 rows (plus a matching PrescriptionMedications row each) in a real, local SQL Server Express instance. Three reporting queries were measured before and after adding targeted indexes, using SET STATISTICS IO/TIME/XML ON — every number below came from actually running the queries, not from estimation. Master data was expanded first (11 practices, 34 practice locations, 151 providers, 50,002 patients, 25 medicines) so grouped reports have real variance. Each practice location was assigned one of five rejection-rate tiers (5/15/25/35/45%) so rejection rate genuinely varies by location and provider.</w:t>
      </w:r>
    </w:p>
    <w:p w:rsidR="007B243D" w:rsidRDefault="007B243D" w:rsidP="007B243D">
      <w:r>
        <w:t>The spec's example reporting queries mention "rejection rates by pharmacy"; this schema has no pharmacy/dispensary entity (PharmacyGateway.mock simulates one unnamed external pharmacy), so this was adapted to rejection rate by practice location and by provider — both real, already-modeled dimensions.</w:t>
      </w:r>
    </w:p>
    <w:p w:rsidR="007B243D" w:rsidRDefault="007B243D" w:rsidP="007B243D">
      <w:pPr>
        <w:pStyle w:val="Heading2"/>
      </w:pPr>
      <w:bookmarkStart w:id="49" w:name="_Toc234848397"/>
      <w:r>
        <w:t>9.2 Reporting Queries and Results</w:t>
      </w:r>
      <w:bookmarkEnd w:id="49"/>
    </w:p>
    <w:tbl>
      <w:tblPr>
        <w:tblStyle w:val="TableGrid"/>
        <w:tblW w:w="5000" w:type="pct"/>
        <w:tblLook w:val="04A0" w:firstRow="1" w:lastRow="0" w:firstColumn="1" w:lastColumn="0" w:noHBand="0" w:noVBand="1"/>
      </w:tblPr>
      <w:tblGrid>
        <w:gridCol w:w="2189"/>
        <w:gridCol w:w="2189"/>
        <w:gridCol w:w="2189"/>
        <w:gridCol w:w="2189"/>
      </w:tblGrid>
      <w:tr w:rsidR="007B243D" w:rsidRPr="007B243D" w:rsidTr="007B243D">
        <w:tc>
          <w:tcPr>
            <w:tcW w:w="1250" w:type="pct"/>
            <w:shd w:val="clear" w:color="auto" w:fill="DBE5F1"/>
          </w:tcPr>
          <w:p w:rsidR="007B243D" w:rsidRPr="007B243D" w:rsidRDefault="007B243D" w:rsidP="007B243D">
            <w:pPr>
              <w:rPr>
                <w:b/>
              </w:rPr>
            </w:pPr>
            <w:r w:rsidRPr="007B243D">
              <w:rPr>
                <w:b/>
              </w:rPr>
              <w:t>Query</w:t>
            </w:r>
          </w:p>
        </w:tc>
        <w:tc>
          <w:tcPr>
            <w:tcW w:w="1250" w:type="pct"/>
            <w:shd w:val="clear" w:color="auto" w:fill="DBE5F1"/>
          </w:tcPr>
          <w:p w:rsidR="007B243D" w:rsidRPr="007B243D" w:rsidRDefault="007B243D" w:rsidP="007B243D">
            <w:pPr>
              <w:rPr>
                <w:b/>
              </w:rPr>
            </w:pPr>
            <w:r w:rsidRPr="007B243D">
              <w:rPr>
                <w:b/>
              </w:rPr>
              <w:t>Logical reads (before -&gt; after)</w:t>
            </w:r>
          </w:p>
        </w:tc>
        <w:tc>
          <w:tcPr>
            <w:tcW w:w="1250" w:type="pct"/>
            <w:shd w:val="clear" w:color="auto" w:fill="DBE5F1"/>
          </w:tcPr>
          <w:p w:rsidR="007B243D" w:rsidRPr="007B243D" w:rsidRDefault="007B243D" w:rsidP="007B243D">
            <w:pPr>
              <w:rPr>
                <w:b/>
              </w:rPr>
            </w:pPr>
            <w:r w:rsidRPr="007B243D">
              <w:rPr>
                <w:b/>
              </w:rPr>
              <w:t>CPU time (before -&gt; after)</w:t>
            </w:r>
          </w:p>
        </w:tc>
        <w:tc>
          <w:tcPr>
            <w:tcW w:w="1250" w:type="pct"/>
            <w:shd w:val="clear" w:color="auto" w:fill="DBE5F1"/>
          </w:tcPr>
          <w:p w:rsidR="007B243D" w:rsidRPr="007B243D" w:rsidRDefault="007B243D" w:rsidP="007B243D">
            <w:pPr>
              <w:rPr>
                <w:b/>
              </w:rPr>
            </w:pPr>
            <w:r w:rsidRPr="007B243D">
              <w:rPr>
                <w:b/>
              </w:rPr>
              <w:t>Plan change</w:t>
            </w:r>
          </w:p>
        </w:tc>
      </w:tr>
      <w:tr w:rsidR="007B243D" w:rsidRPr="007B243D" w:rsidTr="007B243D">
        <w:tc>
          <w:tcPr>
            <w:tcW w:w="1250" w:type="pct"/>
          </w:tcPr>
          <w:p w:rsidR="007B243D" w:rsidRPr="007B243D" w:rsidRDefault="007B243D" w:rsidP="007B243D">
            <w:r>
              <w:t>1. Dispensing volumes</w:t>
            </w:r>
          </w:p>
        </w:tc>
        <w:tc>
          <w:tcPr>
            <w:tcW w:w="1250" w:type="pct"/>
          </w:tcPr>
          <w:p w:rsidR="007B243D" w:rsidRPr="007B243D" w:rsidRDefault="007B243D" w:rsidP="007B243D">
            <w:r>
              <w:t>32,343 -&gt; 3,785 (-88%)</w:t>
            </w:r>
          </w:p>
        </w:tc>
        <w:tc>
          <w:tcPr>
            <w:tcW w:w="1250" w:type="pct"/>
          </w:tcPr>
          <w:p w:rsidR="007B243D" w:rsidRPr="007B243D" w:rsidRDefault="007B243D" w:rsidP="007B243D">
            <w:r>
              <w:t>687ms -&gt; 563ms</w:t>
            </w:r>
          </w:p>
        </w:tc>
        <w:tc>
          <w:tcPr>
            <w:tcW w:w="1250" w:type="pct"/>
          </w:tcPr>
          <w:p w:rsidR="007B243D" w:rsidRPr="007B243D" w:rsidRDefault="007B243D" w:rsidP="007B243D">
            <w:r>
              <w:t>Clustered Index Scan -&gt; Index Seek on new covering index</w:t>
            </w:r>
          </w:p>
        </w:tc>
      </w:tr>
      <w:tr w:rsidR="007B243D" w:rsidRPr="007B243D" w:rsidTr="007B243D">
        <w:tc>
          <w:tcPr>
            <w:tcW w:w="1250" w:type="pct"/>
          </w:tcPr>
          <w:p w:rsidR="007B243D" w:rsidRPr="007B243D" w:rsidRDefault="007B243D" w:rsidP="007B243D">
            <w:r>
              <w:t>2a. Rejection rate by practice location</w:t>
            </w:r>
          </w:p>
        </w:tc>
        <w:tc>
          <w:tcPr>
            <w:tcW w:w="1250" w:type="pct"/>
          </w:tcPr>
          <w:p w:rsidR="007B243D" w:rsidRPr="007B243D" w:rsidRDefault="007B243D" w:rsidP="007B243D">
            <w:r>
              <w:t>32,343 -&gt; 5,102 (-84%)</w:t>
            </w:r>
          </w:p>
        </w:tc>
        <w:tc>
          <w:tcPr>
            <w:tcW w:w="1250" w:type="pct"/>
          </w:tcPr>
          <w:p w:rsidR="007B243D" w:rsidRPr="007B243D" w:rsidRDefault="007B243D" w:rsidP="007B243D">
            <w:r>
              <w:t>265ms -&gt; 172ms</w:t>
            </w:r>
          </w:p>
        </w:tc>
        <w:tc>
          <w:tcPr>
            <w:tcW w:w="1250" w:type="pct"/>
          </w:tcPr>
          <w:p w:rsidR="007B243D" w:rsidRPr="007B243D" w:rsidRDefault="007B243D" w:rsidP="007B243D">
            <w:r>
              <w:t>Clustered Index Scan -&gt; Index Scan on new composite index</w:t>
            </w:r>
          </w:p>
        </w:tc>
      </w:tr>
      <w:tr w:rsidR="007B243D" w:rsidRPr="007B243D" w:rsidTr="007B243D">
        <w:tc>
          <w:tcPr>
            <w:tcW w:w="1250" w:type="pct"/>
          </w:tcPr>
          <w:p w:rsidR="007B243D" w:rsidRPr="007B243D" w:rsidRDefault="007B243D" w:rsidP="007B243D">
            <w:r>
              <w:t>2b. Rejection rate by provider</w:t>
            </w:r>
          </w:p>
        </w:tc>
        <w:tc>
          <w:tcPr>
            <w:tcW w:w="1250" w:type="pct"/>
          </w:tcPr>
          <w:p w:rsidR="007B243D" w:rsidRPr="007B243D" w:rsidRDefault="007B243D" w:rsidP="007B243D">
            <w:r>
              <w:t>32,343 -&gt; 5,102 (-84%)</w:t>
            </w:r>
          </w:p>
        </w:tc>
        <w:tc>
          <w:tcPr>
            <w:tcW w:w="1250" w:type="pct"/>
          </w:tcPr>
          <w:p w:rsidR="007B243D" w:rsidRPr="007B243D" w:rsidRDefault="007B243D" w:rsidP="007B243D">
            <w:r>
              <w:t>297ms -&gt; 187ms</w:t>
            </w:r>
          </w:p>
        </w:tc>
        <w:tc>
          <w:tcPr>
            <w:tcW w:w="1250" w:type="pct"/>
          </w:tcPr>
          <w:p w:rsidR="007B243D" w:rsidRPr="007B243D" w:rsidRDefault="007B243D" w:rsidP="007B243D">
            <w:r>
              <w:t>Clustered Index Scan -&gt; Index Scan on new composite index</w:t>
            </w:r>
          </w:p>
        </w:tc>
      </w:tr>
      <w:tr w:rsidR="007B243D" w:rsidRPr="007B243D" w:rsidTr="007B243D">
        <w:tc>
          <w:tcPr>
            <w:tcW w:w="1250" w:type="pct"/>
          </w:tcPr>
          <w:p w:rsidR="007B243D" w:rsidRPr="007B243D" w:rsidRDefault="007B243D" w:rsidP="007B243D">
            <w:r>
              <w:t>3. Repeat-due list</w:t>
            </w:r>
          </w:p>
        </w:tc>
        <w:tc>
          <w:tcPr>
            <w:tcW w:w="1250" w:type="pct"/>
          </w:tcPr>
          <w:p w:rsidR="007B243D" w:rsidRPr="007B243D" w:rsidRDefault="007B243D" w:rsidP="007B243D">
            <w:r>
              <w:t>33,006 -&gt; 33,006 (no change)</w:t>
            </w:r>
          </w:p>
        </w:tc>
        <w:tc>
          <w:tcPr>
            <w:tcW w:w="1250" w:type="pct"/>
          </w:tcPr>
          <w:p w:rsidR="007B243D" w:rsidRPr="007B243D" w:rsidRDefault="007B243D" w:rsidP="007B243D">
            <w:r>
              <w:t>953ms -&gt; 922ms</w:t>
            </w:r>
          </w:p>
        </w:tc>
        <w:tc>
          <w:tcPr>
            <w:tcW w:w="1250" w:type="pct"/>
          </w:tcPr>
          <w:p w:rsidR="007B243D" w:rsidRPr="007B243D" w:rsidRDefault="007B243D" w:rsidP="007B243D">
            <w:r>
              <w:t>Clustered Index Scan -&gt; Clustered Index Scan (unchanged)</w:t>
            </w:r>
          </w:p>
        </w:tc>
      </w:tr>
    </w:tbl>
    <w:p w:rsidR="007B243D" w:rsidRDefault="007B243D" w:rsidP="007B243D">
      <w:r>
        <w:fldChar w:fldCharType="begin"/>
      </w:r>
      <w:r>
        <w:instrText xml:space="preserve"> XE "MediatR" </w:instrText>
      </w:r>
      <w:r>
        <w:fldChar w:fldCharType="end"/>
      </w:r>
      <w:r>
        <w:fldChar w:fldCharType="begin"/>
      </w:r>
      <w:r>
        <w:instrText xml:space="preserve"> XE "Correlation ID" </w:instrText>
      </w:r>
      <w:r>
        <w:fldChar w:fldCharType="end"/>
      </w:r>
      <w:r>
        <w:fldChar w:fldCharType="begin"/>
      </w:r>
      <w:r>
        <w:instrText xml:space="preserve"> XE "Serilog" </w:instrText>
      </w:r>
      <w:r>
        <w:fldChar w:fldCharType="end"/>
      </w:r>
    </w:p>
    <w:p w:rsidR="007B243D" w:rsidRDefault="007B243D" w:rsidP="007B243D">
      <w:r>
        <w:t>Final seeded row counts: 1,050,000 prescriptions (Created 52,435 / Signed 83,676 / Dispatched 42,093 / Acknowledged 662,753 / Rejected 209,043).</w:t>
      </w:r>
    </w:p>
    <w:p w:rsidR="007B243D" w:rsidRDefault="007B243D" w:rsidP="007B243D">
      <w:pPr>
        <w:pStyle w:val="Heading2"/>
      </w:pPr>
      <w:bookmarkStart w:id="50" w:name="_Toc234848398"/>
      <w:r>
        <w:t>9.3 Indexes Added</w:t>
      </w:r>
      <w:bookmarkEnd w:id="50"/>
    </w:p>
    <w:p w:rsidR="007B243D" w:rsidRDefault="007B243D" w:rsidP="007B243D">
      <w:pPr>
        <w:shd w:val="clear" w:color="auto" w:fill="F2F2F2"/>
        <w:spacing w:after="0"/>
        <w:ind w:left="280" w:right="280"/>
        <w:rPr>
          <w:rFonts w:ascii="Consolas" w:hAnsi="Consolas"/>
          <w:sz w:val="18"/>
        </w:rPr>
      </w:pPr>
      <w:r>
        <w:rPr>
          <w:rFonts w:ascii="Consolas" w:hAnsi="Consolas"/>
          <w:sz w:val="18"/>
        </w:rPr>
        <w:t>CREATE NONCLUSTERED INDEX IX_Prescriptions_Status_CreatedAtUtc</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ON Prescription.tblPrescriptions (Status, CreatedAtUtc)</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INCLUDE (PracticeLocationId);</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CREATE NONCLUSTERED INDEX IX_Prescriptions_PracticeLocationId_Status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ON Prescription.tblPrescriptions (PracticeLocationId, Status);</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CREATE NONCLUSTERED INDEX IX_Prescriptions_ProviderId_Status</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ON Prescription.tblPrescriptions (ProviderId, Status);</w:t>
      </w:r>
    </w:p>
    <w:p w:rsidR="007B243D" w:rsidRDefault="007B243D" w:rsidP="007B243D">
      <w:pPr>
        <w:shd w:val="clear" w:color="auto" w:fill="F2F2F2"/>
        <w:spacing w:after="0"/>
        <w:ind w:left="280" w:right="280"/>
        <w:rPr>
          <w:rFonts w:ascii="Consolas" w:hAnsi="Consolas"/>
          <w:sz w:val="18"/>
        </w:rPr>
      </w:pPr>
    </w:p>
    <w:p w:rsidR="007B243D" w:rsidRDefault="007B243D" w:rsidP="007B243D">
      <w:pPr>
        <w:shd w:val="clear" w:color="auto" w:fill="F2F2F2"/>
        <w:spacing w:after="0"/>
        <w:ind w:left="280" w:right="280"/>
        <w:rPr>
          <w:rFonts w:ascii="Consolas" w:hAnsi="Consolas"/>
          <w:sz w:val="18"/>
        </w:rPr>
      </w:pPr>
      <w:r>
        <w:rPr>
          <w:rFonts w:ascii="Consolas" w:hAnsi="Consolas"/>
          <w:sz w:val="18"/>
        </w:rPr>
        <w:t>CREATE NONCLUSTERED INDEX IX_Prescriptions_Acknowledged_SignedAtUtc</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ON Prescription.tblPrescriptions (SignedAtUtc)</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INCLUDE (PatientId, ProviderId, Scid, RepeatOfPrescriptionId)</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WHERE Status = 3;</w:t>
      </w:r>
    </w:p>
    <w:p w:rsidR="007B243D" w:rsidRDefault="007B243D" w:rsidP="007B243D">
      <w:r>
        <w:lastRenderedPageBreak/>
        <w:t>Queries 1, 2a, and 2b each filtered on Status but the pre-existing single-column indexes did not carry it, forcing a lookup back to the clustered index for every candidate row; the new covering/composite indexes let the engine satisfy the query from a narrow index alone.</w:t>
      </w:r>
    </w:p>
    <w:p w:rsidR="007B243D" w:rsidRDefault="007B243D" w:rsidP="007B243D">
      <w:pPr>
        <w:pStyle w:val="Heading2"/>
      </w:pPr>
      <w:bookmarkStart w:id="51" w:name="_Toc234848399"/>
      <w:r>
        <w:t>9.4 An Honestly Reported Non-Improvement</w:t>
      </w:r>
      <w:bookmarkEnd w:id="51"/>
    </w:p>
    <w:p w:rsidR="007B243D" w:rsidRDefault="007B243D" w:rsidP="007B243D">
      <w:r>
        <w:t>The fourth index — a filtered index intended to make the "repeat-due" query selective — produced no measurable improvement. It assumed "Acknowledged and signed over 90 days ago with no repeat yet" would be a small slice of the table; measurement showed 580,217 of 1,050,000 rows (55.3%) actually match that filter with the seeded 24-month date spread, at which selectivity a full clustered index scan is genuinely cheaper than a nonclustered seek plus bookmark lookups. The index remains in place and is documented here rather than silently dropped: index design has to be checked against actual predicate selectivity, not assumed from a query's plain-English description.</w:t>
      </w:r>
    </w:p>
    <w:p w:rsidR="007B243D" w:rsidRDefault="007B243D" w:rsidP="007B243D">
      <w:r>
        <w:t>A related, deliberately non-obvious side effect surfaced during this work: adding any filtered index requires QUOTED_IDENTIFIER ON for every session that subsequently writes to that table. Two stored procedures (usp_Prescription_Create, usp_Prescription_Update) were compiled with it OFF, so every prescription create/sign call started failing with HTTP 500 the moment the filtered index was added — caught by the integration test suite exercising create-then-sign end to end, and fixed by recompiling both procedures with QUOTED_IDENTIFIER ON.</w:t>
      </w:r>
    </w:p>
    <w:p w:rsidR="007B243D" w:rsidRDefault="007B243D" w:rsidP="007B243D">
      <w:pPr>
        <w:pStyle w:val="Heading2"/>
      </w:pPr>
      <w:bookmarkStart w:id="52" w:name="_Toc234848400"/>
      <w:r>
        <w:t>9.5 A Real Consequence: the Dashboard Broke at Scale</w:t>
      </w:r>
      <w:bookmarkEnd w:id="52"/>
    </w:p>
    <w:p w:rsidR="007B243D" w:rsidRDefault="007B243D" w:rsidP="007B243D">
      <w:r>
        <w:t>Seeding to 1,050,000 rows exposed a pre-existing bug the moment the application ran against it live: the Angular dashboard called GET /api/prescriptions with no filters and counted statuses client-side, and the backing stored procedure had no TOP/paging — an unfiltered call tried to return the entire table and did not complete even after 15 seconds. Fixed two ways, not one: usp_Prescription_List is now capped at the 200 most recent matches regardless of filter (~2.2s for an unfiltered call), and a dedicated usp_Prescription_StatusCounts (GROUP BY Status, ~1s regardless of table size) backs a new GET /api/prescriptions/status-counts endpoint that the dashboard now calls for its totals. Capping the list endpoint alone would have made the dashboard fast but wrong — counting only the 200 most recent rows would understate real totals by orders of magnitude at this scale — so the fix targets the actual need (aggregate counts vs. a bounded list) rather than a bigger timeout. A further index (IX_Prescriptions_CreatedAtUtc, filtered WHERE IsDeleted = 0) was added afterward to cover the unfiltered list view itself, which none of the reporting-query indexes above supported.</w:t>
      </w:r>
    </w:p>
    <w:p w:rsidR="007B243D" w:rsidRDefault="007B243D" w:rsidP="007B243D">
      <w:pPr>
        <w:pStyle w:val="Heading1"/>
      </w:pPr>
      <w:bookmarkStart w:id="53" w:name="_Toc234848401"/>
      <w:r>
        <w:t>10. Security Requirements and OWASP Top 10 Assessment</w:t>
      </w:r>
      <w:bookmarkEnd w:id="53"/>
    </w:p>
    <w:p w:rsidR="007B243D" w:rsidRDefault="007B243D" w:rsidP="007B243D">
      <w:pPr>
        <w:pStyle w:val="Heading2"/>
      </w:pPr>
      <w:bookmarkStart w:id="54" w:name="_Toc234848402"/>
      <w:r>
        <w:t>10.1 Security Baseline</w:t>
      </w:r>
      <w:bookmarkEnd w:id="54"/>
    </w:p>
    <w:p w:rsidR="007B243D" w:rsidRDefault="007B243D" w:rsidP="007B243D">
      <w:r>
        <w:t>Authentication: all backend API traffic authenticates via JWT bearer tokens (HMAC-SHA256), issued on register/login and validated identically by ScriptFlow.API and Notification.Service. Passwords are hashed with ASP.NET Core Identity's PBKDF2 PasswordHasher — never stored or logged in plaintext.</w:t>
      </w:r>
    </w:p>
    <w:p w:rsidR="007B243D" w:rsidRDefault="007B243D" w:rsidP="007B243D">
      <w:r>
        <w:t>Authorization: RBAC scoped to the one genuinely administrative action in the system today — POST /api/providers is Admin-only. Self-registration always creates a Prescriber; the role is never client-supplied, closing the obvious self-escalation path. Promoting a user to Admin is a documented one-off SQL UPDATE, not an exposed endpoint. Verified end-to-end: a fresh Prescriber gets 403 on POST /api/providers; the same user, promoted to Admin, gets 201.</w:t>
      </w:r>
    </w:p>
    <w:p w:rsidR="007B243D" w:rsidRDefault="007B243D" w:rsidP="007B243D">
      <w:pPr>
        <w:shd w:val="clear" w:color="auto" w:fill="F2F2F2"/>
        <w:spacing w:after="0"/>
        <w:ind w:left="280" w:right="280"/>
        <w:rPr>
          <w:rFonts w:ascii="Consolas" w:hAnsi="Consolas"/>
          <w:sz w:val="18"/>
        </w:rPr>
      </w:pPr>
      <w:r>
        <w:rPr>
          <w:rFonts w:ascii="Consolas" w:hAnsi="Consolas"/>
          <w:sz w:val="18"/>
        </w:rPr>
        <w:lastRenderedPageBreak/>
        <w:t>[Authorize(Roles = nameof(UserRole.Admin))]</w:t>
      </w:r>
    </w:p>
    <w:p w:rsidR="007B243D" w:rsidRDefault="007B243D" w:rsidP="007B243D">
      <w:pPr>
        <w:shd w:val="clear" w:color="auto" w:fill="F2F2F2"/>
        <w:spacing w:after="0"/>
        <w:ind w:left="280" w:right="280"/>
        <w:rPr>
          <w:rFonts w:ascii="Consolas" w:hAnsi="Consolas"/>
          <w:sz w:val="18"/>
        </w:rPr>
      </w:pPr>
      <w:r>
        <w:rPr>
          <w:rFonts w:ascii="Consolas" w:hAnsi="Consolas"/>
          <w:sz w:val="18"/>
        </w:rPr>
        <w:t>[HttpPost]</w:t>
      </w:r>
    </w:p>
    <w:p w:rsidR="007B243D" w:rsidRDefault="007B243D" w:rsidP="007B243D">
      <w:pPr>
        <w:shd w:val="clear" w:color="auto" w:fill="F2F2F2"/>
        <w:spacing w:after="0"/>
        <w:ind w:left="280" w:right="280"/>
        <w:rPr>
          <w:rFonts w:ascii="Consolas" w:hAnsi="Consolas"/>
          <w:sz w:val="18"/>
        </w:rPr>
      </w:pPr>
      <w:r>
        <w:rPr>
          <w:rFonts w:ascii="Consolas" w:hAnsi="Consolas"/>
          <w:sz w:val="18"/>
        </w:rPr>
        <w:t>public async Task&lt;IActionResult&gt; Create(</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[FromBody] CreateProviderCommand command, CancellationToken cancellationToken)</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var result = await _mediator.Send(command, cancellationToken);</w:t>
      </w:r>
    </w:p>
    <w:p w:rsidR="007B243D" w:rsidRDefault="007B243D" w:rsidP="007B243D">
      <w:pPr>
        <w:shd w:val="clear" w:color="auto" w:fill="F2F2F2"/>
        <w:spacing w:after="0"/>
        <w:ind w:left="280" w:right="280"/>
        <w:rPr>
          <w:rFonts w:ascii="Consolas" w:hAnsi="Consolas"/>
          <w:sz w:val="18"/>
        </w:rPr>
      </w:pPr>
      <w:r>
        <w:rPr>
          <w:rFonts w:ascii="Consolas" w:hAnsi="Consolas"/>
          <w:sz w:val="18"/>
        </w:rPr>
        <w:t xml:space="preserve">    return CreatedAtAction(nameof(GetById), new { id = result.Id }, result);</w:t>
      </w:r>
    </w:p>
    <w:p w:rsidR="007B243D" w:rsidRDefault="007B243D" w:rsidP="007B243D">
      <w:pPr>
        <w:shd w:val="clear" w:color="auto" w:fill="F2F2F2"/>
        <w:spacing w:after="0"/>
        <w:ind w:left="280" w:right="280"/>
        <w:rPr>
          <w:rFonts w:ascii="Consolas" w:hAnsi="Consolas"/>
          <w:sz w:val="18"/>
        </w:rPr>
      </w:pPr>
      <w:r>
        <w:rPr>
          <w:rFonts w:ascii="Consolas" w:hAnsi="Consolas"/>
          <w:sz w:val="18"/>
        </w:rPr>
        <w:t>}</w:t>
      </w:r>
    </w:p>
    <w:p w:rsidR="007B243D" w:rsidRDefault="007B243D" w:rsidP="007B243D">
      <w:r>
        <w:t>Source: Backend/ScriptFlow.API/APi/Controllers/ProvidersController.cs.</w:t>
      </w:r>
    </w:p>
    <w:p w:rsidR="007B243D" w:rsidRDefault="007B243D" w:rsidP="007B243D">
      <w:pPr>
        <w:pStyle w:val="Heading2"/>
      </w:pPr>
      <w:bookmarkStart w:id="55" w:name="_Toc234848403"/>
      <w:r>
        <w:t>10.2 OWASP Top 10 (2021) Self-Assessment</w:t>
      </w:r>
      <w:bookmarkEnd w:id="55"/>
    </w:p>
    <w:tbl>
      <w:tblPr>
        <w:tblStyle w:val="TableGrid"/>
        <w:tblW w:w="5000" w:type="pct"/>
        <w:tblLook w:val="04A0" w:firstRow="1" w:lastRow="0" w:firstColumn="1" w:lastColumn="0" w:noHBand="0" w:noVBand="1"/>
      </w:tblPr>
      <w:tblGrid>
        <w:gridCol w:w="2020"/>
        <w:gridCol w:w="2021"/>
        <w:gridCol w:w="2021"/>
        <w:gridCol w:w="2694"/>
      </w:tblGrid>
      <w:tr w:rsidR="007B243D" w:rsidRPr="007B243D" w:rsidTr="007B243D">
        <w:tc>
          <w:tcPr>
            <w:tcW w:w="1250" w:type="pct"/>
            <w:shd w:val="clear" w:color="auto" w:fill="DBE5F1"/>
          </w:tcPr>
          <w:p w:rsidR="007B243D" w:rsidRPr="007B243D" w:rsidRDefault="007B243D" w:rsidP="007B243D">
            <w:pPr>
              <w:rPr>
                <w:b/>
              </w:rPr>
            </w:pPr>
            <w:r w:rsidRPr="007B243D">
              <w:rPr>
                <w:b/>
              </w:rPr>
              <w:t>#</w:t>
            </w:r>
          </w:p>
        </w:tc>
        <w:tc>
          <w:tcPr>
            <w:tcW w:w="1250" w:type="pct"/>
            <w:shd w:val="clear" w:color="auto" w:fill="DBE5F1"/>
          </w:tcPr>
          <w:p w:rsidR="007B243D" w:rsidRPr="007B243D" w:rsidRDefault="007B243D" w:rsidP="007B243D">
            <w:pPr>
              <w:rPr>
                <w:b/>
              </w:rPr>
            </w:pPr>
            <w:r w:rsidRPr="007B243D">
              <w:rPr>
                <w:b/>
              </w:rPr>
              <w:t>Category</w:t>
            </w:r>
          </w:p>
        </w:tc>
        <w:tc>
          <w:tcPr>
            <w:tcW w:w="1250" w:type="pct"/>
            <w:shd w:val="clear" w:color="auto" w:fill="DBE5F1"/>
          </w:tcPr>
          <w:p w:rsidR="007B243D" w:rsidRPr="007B243D" w:rsidRDefault="007B243D" w:rsidP="007B243D">
            <w:pPr>
              <w:rPr>
                <w:b/>
              </w:rPr>
            </w:pPr>
            <w:r w:rsidRPr="007B243D">
              <w:rPr>
                <w:b/>
              </w:rPr>
              <w:t>Status</w:t>
            </w:r>
          </w:p>
        </w:tc>
        <w:tc>
          <w:tcPr>
            <w:tcW w:w="1250" w:type="pct"/>
            <w:shd w:val="clear" w:color="auto" w:fill="DBE5F1"/>
          </w:tcPr>
          <w:p w:rsidR="007B243D" w:rsidRPr="007B243D" w:rsidRDefault="007B243D" w:rsidP="007B243D">
            <w:pPr>
              <w:rPr>
                <w:b/>
              </w:rPr>
            </w:pPr>
            <w:r w:rsidRPr="007B243D">
              <w:rPr>
                <w:b/>
              </w:rPr>
              <w:t>Summary</w:t>
            </w:r>
          </w:p>
        </w:tc>
      </w:tr>
      <w:tr w:rsidR="007B243D" w:rsidRPr="007B243D" w:rsidTr="007B243D">
        <w:tc>
          <w:tcPr>
            <w:tcW w:w="1250" w:type="pct"/>
          </w:tcPr>
          <w:p w:rsidR="007B243D" w:rsidRPr="007B243D" w:rsidRDefault="007B243D" w:rsidP="007B243D">
            <w:r>
              <w:t>A01</w:t>
            </w:r>
          </w:p>
        </w:tc>
        <w:tc>
          <w:tcPr>
            <w:tcW w:w="1250" w:type="pct"/>
          </w:tcPr>
          <w:p w:rsidR="007B243D" w:rsidRPr="007B243D" w:rsidRDefault="007B243D" w:rsidP="007B243D">
            <w:r>
              <w:t>Broken Access Control</w:t>
            </w:r>
          </w:p>
        </w:tc>
        <w:tc>
          <w:tcPr>
            <w:tcW w:w="1250" w:type="pct"/>
          </w:tcPr>
          <w:p w:rsidR="007B243D" w:rsidRPr="007B243D" w:rsidRDefault="007B243D" w:rsidP="007B243D">
            <w:r>
              <w:t>Addressed (partial)</w:t>
            </w:r>
          </w:p>
        </w:tc>
        <w:tc>
          <w:tcPr>
            <w:tcW w:w="1250" w:type="pct"/>
          </w:tcPr>
          <w:p w:rsidR="007B243D" w:rsidRPr="007B243D" w:rsidRDefault="007B243D" w:rsidP="007B243D">
            <w:r>
              <w:t>Role-based authorization gates provider registration; verified 403/201. Gap: no per-practice/ownership scoping on reads yet.</w:t>
            </w:r>
          </w:p>
        </w:tc>
      </w:tr>
      <w:tr w:rsidR="007B243D" w:rsidRPr="007B243D" w:rsidTr="007B243D">
        <w:tc>
          <w:tcPr>
            <w:tcW w:w="1250" w:type="pct"/>
          </w:tcPr>
          <w:p w:rsidR="007B243D" w:rsidRPr="007B243D" w:rsidRDefault="007B243D" w:rsidP="007B243D">
            <w:r>
              <w:t>A02</w:t>
            </w:r>
          </w:p>
        </w:tc>
        <w:tc>
          <w:tcPr>
            <w:tcW w:w="1250" w:type="pct"/>
          </w:tcPr>
          <w:p w:rsidR="007B243D" w:rsidRPr="007B243D" w:rsidRDefault="007B243D" w:rsidP="007B243D">
            <w:r>
              <w:t>Cryptographic Failures</w:t>
            </w:r>
          </w:p>
        </w:tc>
        <w:tc>
          <w:tcPr>
            <w:tcW w:w="1250" w:type="pct"/>
          </w:tcPr>
          <w:p w:rsidR="007B243D" w:rsidRPr="007B243D" w:rsidRDefault="007B243D" w:rsidP="007B243D">
            <w:r>
              <w:t>Addressed</w:t>
            </w:r>
          </w:p>
        </w:tc>
        <w:tc>
          <w:tcPr>
            <w:tcW w:w="1250" w:type="pct"/>
          </w:tcPr>
          <w:p w:rsidR="007B243D" w:rsidRPr="007B243D" w:rsidRDefault="007B243D" w:rsidP="007B243D">
            <w:r>
              <w:t>PBKDF2 passwords, HMAC-SHA256 short-lived JWTs, HTTPS redirection. Minor accepted risk: TrustServerCertificate=True on the dev SQL connection string.</w:t>
            </w:r>
          </w:p>
        </w:tc>
      </w:tr>
      <w:tr w:rsidR="007B243D" w:rsidRPr="007B243D" w:rsidTr="007B243D">
        <w:tc>
          <w:tcPr>
            <w:tcW w:w="1250" w:type="pct"/>
          </w:tcPr>
          <w:p w:rsidR="007B243D" w:rsidRPr="007B243D" w:rsidRDefault="007B243D" w:rsidP="007B243D">
            <w:r>
              <w:t>A03</w:t>
            </w:r>
          </w:p>
        </w:tc>
        <w:tc>
          <w:tcPr>
            <w:tcW w:w="1250" w:type="pct"/>
          </w:tcPr>
          <w:p w:rsidR="007B243D" w:rsidRPr="007B243D" w:rsidRDefault="007B243D" w:rsidP="007B243D">
            <w:r>
              <w:t>Injection</w:t>
            </w:r>
          </w:p>
        </w:tc>
        <w:tc>
          <w:tcPr>
            <w:tcW w:w="1250" w:type="pct"/>
          </w:tcPr>
          <w:p w:rsidR="007B243D" w:rsidRPr="007B243D" w:rsidRDefault="007B243D" w:rsidP="007B243D">
            <w:r>
              <w:t>Addressed</w:t>
            </w:r>
          </w:p>
        </w:tc>
        <w:tc>
          <w:tcPr>
            <w:tcW w:w="1250" w:type="pct"/>
          </w:tcPr>
          <w:p w:rsidR="007B243D" w:rsidRPr="007B243D" w:rsidRDefault="007B243D" w:rsidP="007B243D">
            <w:r>
              <w:t>100% parameterized stored-procedure calls via Dapper; no dynamic SQL in the codebase.</w:t>
            </w:r>
          </w:p>
        </w:tc>
      </w:tr>
      <w:tr w:rsidR="007B243D" w:rsidRPr="007B243D" w:rsidTr="007B243D">
        <w:tc>
          <w:tcPr>
            <w:tcW w:w="1250" w:type="pct"/>
          </w:tcPr>
          <w:p w:rsidR="007B243D" w:rsidRPr="007B243D" w:rsidRDefault="007B243D" w:rsidP="007B243D">
            <w:r>
              <w:t>A04</w:t>
            </w:r>
          </w:p>
        </w:tc>
        <w:tc>
          <w:tcPr>
            <w:tcW w:w="1250" w:type="pct"/>
          </w:tcPr>
          <w:p w:rsidR="007B243D" w:rsidRPr="007B243D" w:rsidRDefault="007B243D" w:rsidP="007B243D">
            <w:r>
              <w:t>Insecure Design</w:t>
            </w:r>
          </w:p>
        </w:tc>
        <w:tc>
          <w:tcPr>
            <w:tcW w:w="1250" w:type="pct"/>
          </w:tcPr>
          <w:p w:rsidR="007B243D" w:rsidRPr="007B243D" w:rsidRDefault="007B243D" w:rsidP="007B243D">
            <w:r>
              <w:t>Partial</w:t>
            </w:r>
          </w:p>
        </w:tc>
        <w:tc>
          <w:tcPr>
            <w:tcW w:w="1250" w:type="pct"/>
          </w:tcPr>
          <w:p w:rsidR="007B243D" w:rsidRPr="007B243D" w:rsidRDefault="007B243D" w:rsidP="007B243D">
            <w:r>
              <w:t>Explicit state machine with guard clauses; validation at the API boundary. Gap: no rate limiting on login (see A07).</w:t>
            </w:r>
          </w:p>
        </w:tc>
      </w:tr>
      <w:tr w:rsidR="007B243D" w:rsidRPr="007B243D" w:rsidTr="007B243D">
        <w:tc>
          <w:tcPr>
            <w:tcW w:w="1250" w:type="pct"/>
          </w:tcPr>
          <w:p w:rsidR="007B243D" w:rsidRPr="007B243D" w:rsidRDefault="007B243D" w:rsidP="007B243D">
            <w:r>
              <w:t>A05</w:t>
            </w:r>
          </w:p>
        </w:tc>
        <w:tc>
          <w:tcPr>
            <w:tcW w:w="1250" w:type="pct"/>
          </w:tcPr>
          <w:p w:rsidR="007B243D" w:rsidRPr="007B243D" w:rsidRDefault="007B243D" w:rsidP="007B243D">
            <w:r>
              <w:t>Security Misconfiguration</w:t>
            </w:r>
          </w:p>
        </w:tc>
        <w:tc>
          <w:tcPr>
            <w:tcW w:w="1250" w:type="pct"/>
          </w:tcPr>
          <w:p w:rsidR="007B243D" w:rsidRPr="007B243D" w:rsidRDefault="007B243D" w:rsidP="007B243D">
            <w:r>
              <w:t>Addressed (two issues fixed)</w:t>
            </w:r>
          </w:p>
        </w:tc>
        <w:tc>
          <w:tcPr>
            <w:tcW w:w="1250" w:type="pct"/>
          </w:tcPr>
          <w:p w:rsidR="007B243D" w:rsidRPr="007B243D" w:rsidRDefault="007B243D" w:rsidP="007B243D">
            <w:r>
              <w:t>Swagger dev-only, CORS allow-list. Fixed: exception middleware no longer leaks raw exception messages; RabbitMQ default credentials moved out of the base config so production fails closed.</w:t>
            </w:r>
          </w:p>
        </w:tc>
      </w:tr>
      <w:tr w:rsidR="007B243D" w:rsidRPr="007B243D" w:rsidTr="007B243D">
        <w:tc>
          <w:tcPr>
            <w:tcW w:w="1250" w:type="pct"/>
          </w:tcPr>
          <w:p w:rsidR="007B243D" w:rsidRPr="007B243D" w:rsidRDefault="007B243D" w:rsidP="007B243D">
            <w:r>
              <w:t>A06</w:t>
            </w:r>
          </w:p>
        </w:tc>
        <w:tc>
          <w:tcPr>
            <w:tcW w:w="1250" w:type="pct"/>
          </w:tcPr>
          <w:p w:rsidR="007B243D" w:rsidRPr="007B243D" w:rsidRDefault="007B243D" w:rsidP="007B243D">
            <w:r>
              <w:t>Vulnerable and Outdated Components</w:t>
            </w:r>
          </w:p>
        </w:tc>
        <w:tc>
          <w:tcPr>
            <w:tcW w:w="1250" w:type="pct"/>
          </w:tcPr>
          <w:p w:rsidR="007B243D" w:rsidRPr="007B243D" w:rsidRDefault="007B243D" w:rsidP="007B243D">
            <w:r>
              <w:t>Partial</w:t>
            </w:r>
          </w:p>
        </w:tc>
        <w:tc>
          <w:tcPr>
            <w:tcW w:w="1250" w:type="pct"/>
          </w:tcPr>
          <w:p w:rsidR="007B243D" w:rsidRPr="007B243D" w:rsidRDefault="007B243D" w:rsidP="007B243D">
            <w:r>
              <w:t>Backend: vulnerable transitive test-only packages fixed by an xunit bump. Frontend: 8 High-severity Angular advisories remain, requiring a major-version upgrade not undertaken this pass.</w:t>
            </w:r>
          </w:p>
        </w:tc>
      </w:tr>
      <w:tr w:rsidR="007B243D" w:rsidRPr="007B243D" w:rsidTr="007B243D">
        <w:tc>
          <w:tcPr>
            <w:tcW w:w="1250" w:type="pct"/>
          </w:tcPr>
          <w:p w:rsidR="007B243D" w:rsidRPr="007B243D" w:rsidRDefault="007B243D" w:rsidP="007B243D">
            <w:r>
              <w:t>A07</w:t>
            </w:r>
          </w:p>
        </w:tc>
        <w:tc>
          <w:tcPr>
            <w:tcW w:w="1250" w:type="pct"/>
          </w:tcPr>
          <w:p w:rsidR="007B243D" w:rsidRPr="007B243D" w:rsidRDefault="007B243D" w:rsidP="007B243D">
            <w:r>
              <w:t>Identification and Authentication Failures</w:t>
            </w:r>
          </w:p>
        </w:tc>
        <w:tc>
          <w:tcPr>
            <w:tcW w:w="1250" w:type="pct"/>
          </w:tcPr>
          <w:p w:rsidR="007B243D" w:rsidRPr="007B243D" w:rsidRDefault="007B243D" w:rsidP="007B243D">
            <w:r>
              <w:t>Addressed (two of three gaps fixed)</w:t>
            </w:r>
          </w:p>
        </w:tc>
        <w:tc>
          <w:tcPr>
            <w:tcW w:w="1250" w:type="pct"/>
          </w:tcPr>
          <w:p w:rsidR="007B243D" w:rsidRPr="007B243D" w:rsidRDefault="007B243D" w:rsidP="007B243D">
            <w:r>
              <w:t xml:space="preserve">Added logout with server-side JWT revocation (both services check it); added </w:t>
            </w:r>
            <w:r>
              <w:lastRenderedPageBreak/>
              <w:t>rate limiting on register/login (5 req/min/IP, verified 429 on the 6th request). Accepted risk: JWT still stored in browser localStorage.</w:t>
            </w:r>
          </w:p>
        </w:tc>
      </w:tr>
      <w:tr w:rsidR="007B243D" w:rsidRPr="007B243D" w:rsidTr="007B243D">
        <w:tc>
          <w:tcPr>
            <w:tcW w:w="1250" w:type="pct"/>
          </w:tcPr>
          <w:p w:rsidR="007B243D" w:rsidRPr="007B243D" w:rsidRDefault="007B243D" w:rsidP="007B243D">
            <w:r>
              <w:lastRenderedPageBreak/>
              <w:t>A08</w:t>
            </w:r>
          </w:p>
        </w:tc>
        <w:tc>
          <w:tcPr>
            <w:tcW w:w="1250" w:type="pct"/>
          </w:tcPr>
          <w:p w:rsidR="007B243D" w:rsidRPr="007B243D" w:rsidRDefault="007B243D" w:rsidP="007B243D">
            <w:r>
              <w:t>Software and Data Integrity Failures</w:t>
            </w:r>
          </w:p>
        </w:tc>
        <w:tc>
          <w:tcPr>
            <w:tcW w:w="1250" w:type="pct"/>
          </w:tcPr>
          <w:p w:rsidR="007B243D" w:rsidRPr="007B243D" w:rsidRDefault="007B243D" w:rsidP="007B243D">
            <w:r>
              <w:t>Addressed</w:t>
            </w:r>
          </w:p>
        </w:tc>
        <w:tc>
          <w:tcPr>
            <w:tcW w:w="1250" w:type="pct"/>
          </w:tcPr>
          <w:p w:rsidR="007B243D" w:rsidRPr="007B243D" w:rsidRDefault="007B243D" w:rsidP="007B243D">
            <w:r>
              <w:t>No unsafe deserialization; System.Text.Json everywhere; CI gates build+test on every push/PR.</w:t>
            </w:r>
          </w:p>
        </w:tc>
      </w:tr>
      <w:tr w:rsidR="007B243D" w:rsidRPr="007B243D" w:rsidTr="007B243D">
        <w:tc>
          <w:tcPr>
            <w:tcW w:w="1250" w:type="pct"/>
          </w:tcPr>
          <w:p w:rsidR="007B243D" w:rsidRPr="007B243D" w:rsidRDefault="007B243D" w:rsidP="007B243D">
            <w:r>
              <w:t>A09</w:t>
            </w:r>
          </w:p>
        </w:tc>
        <w:tc>
          <w:tcPr>
            <w:tcW w:w="1250" w:type="pct"/>
          </w:tcPr>
          <w:p w:rsidR="007B243D" w:rsidRPr="007B243D" w:rsidRDefault="007B243D" w:rsidP="007B243D">
            <w:r>
              <w:t>Security Logging and Monitoring Failures</w:t>
            </w:r>
          </w:p>
        </w:tc>
        <w:tc>
          <w:tcPr>
            <w:tcW w:w="1250" w:type="pct"/>
          </w:tcPr>
          <w:p w:rsidR="007B243D" w:rsidRPr="007B243D" w:rsidRDefault="007B243D" w:rsidP="007B243D">
            <w:r>
              <w:t>Partial</w:t>
            </w:r>
          </w:p>
        </w:tc>
        <w:tc>
          <w:tcPr>
            <w:tcW w:w="1250" w:type="pct"/>
          </w:tcPr>
          <w:p w:rsidR="007B243D" w:rsidRPr="007B243D" w:rsidRDefault="007B243D" w:rsidP="007B243D">
            <w:r>
              <w:t>Structured Serilog with Service + CorrelationId enrichment across all services. Gap: console-only sink, no centralized log store or auth-failure alerting.</w:t>
            </w:r>
          </w:p>
        </w:tc>
      </w:tr>
      <w:tr w:rsidR="007B243D" w:rsidRPr="007B243D" w:rsidTr="007B243D">
        <w:tc>
          <w:tcPr>
            <w:tcW w:w="1250" w:type="pct"/>
          </w:tcPr>
          <w:p w:rsidR="007B243D" w:rsidRPr="007B243D" w:rsidRDefault="007B243D" w:rsidP="007B243D">
            <w:r>
              <w:t>A10</w:t>
            </w:r>
          </w:p>
        </w:tc>
        <w:tc>
          <w:tcPr>
            <w:tcW w:w="1250" w:type="pct"/>
          </w:tcPr>
          <w:p w:rsidR="007B243D" w:rsidRPr="007B243D" w:rsidRDefault="007B243D" w:rsidP="007B243D">
            <w:r>
              <w:t>Server-Side Request Forgery</w:t>
            </w:r>
          </w:p>
        </w:tc>
        <w:tc>
          <w:tcPr>
            <w:tcW w:w="1250" w:type="pct"/>
          </w:tcPr>
          <w:p w:rsidR="007B243D" w:rsidRPr="007B243D" w:rsidRDefault="007B243D" w:rsidP="007B243D">
            <w:r>
              <w:t>Not applicable</w:t>
            </w:r>
          </w:p>
        </w:tc>
        <w:tc>
          <w:tcPr>
            <w:tcW w:w="1250" w:type="pct"/>
          </w:tcPr>
          <w:p w:rsidR="007B243D" w:rsidRPr="007B243D" w:rsidRDefault="007B243D" w:rsidP="007B243D">
            <w:r>
              <w:t>No endpoint accepts a user-supplied URL for the server to fetch; the pharmacy gateway URL is fixed, operator-configured.</w:t>
            </w:r>
          </w:p>
        </w:tc>
      </w:tr>
    </w:tbl>
    <w:p w:rsidR="007B243D" w:rsidRDefault="007B243D" w:rsidP="007B243D">
      <w:r>
        <w:fldChar w:fldCharType="begin"/>
      </w:r>
      <w:r>
        <w:instrText xml:space="preserve"> XE "RBAC" </w:instrText>
      </w:r>
      <w:r>
        <w:fldChar w:fldCharType="end"/>
      </w:r>
      <w:r>
        <w:fldChar w:fldCharType="begin"/>
      </w:r>
      <w:r>
        <w:instrText xml:space="preserve"> XE "filtered index" </w:instrText>
      </w:r>
      <w:r>
        <w:fldChar w:fldCharType="end"/>
      </w:r>
    </w:p>
    <w:p w:rsidR="007B243D" w:rsidRDefault="007B243D" w:rsidP="007B243D">
      <w:pPr>
        <w:pStyle w:val="Heading2"/>
      </w:pPr>
      <w:bookmarkStart w:id="56" w:name="_Toc234848404"/>
      <w:r>
        <w:t>10.3 Summary</w:t>
      </w:r>
      <w:bookmarkEnd w:id="56"/>
    </w:p>
    <w:p w:rsidR="007B243D" w:rsidRDefault="007B243D" w:rsidP="007B243D">
      <w:r>
        <w:t>Five issues have been found and fixed across three passes of security review: an information-disclosure bug in the global exception handler and a transitive vulnerable test-only package (A05/A06); a committed default RabbitMQ credential, missing login throttling, and missing server-side token revocation (A05/A07); and missing role-based authorization (A01) — each verified end-to-end against a real database, message broker, and running API. Two items remain open and are tracked as deliberate follow-up work: the Angular dependency upgrade (A06), and JWT storage in localStorage plus production-grade log aggregation (A07/A09).</w:t>
      </w:r>
    </w:p>
    <w:p w:rsidR="007B243D" w:rsidRDefault="007B243D" w:rsidP="007B243D">
      <w:pPr>
        <w:pStyle w:val="Heading1"/>
      </w:pPr>
      <w:bookmarkStart w:id="57" w:name="_Toc234848405"/>
      <w:r>
        <w:t>11. Testing Strategy</w:t>
      </w:r>
      <w:bookmarkEnd w:id="57"/>
    </w:p>
    <w:p w:rsidR="007B243D" w:rsidRDefault="007B243D" w:rsidP="007B243D">
      <w:r>
        <w:t>An integration test suite (Backend/ScriptFlow.API.Tests/Integration/PrimaryWorkflowIntegrationTests.cs) exercises the primary prescription workflow end to end — register, login, create patient, create provider, create prescription, sign it — against the real API and database, and is what caught the QUOTED_IDENTIFIER regression described in Section 9.4. Domain-level unit tests (Backend/ScriptFlow.API.Tests/Domain) cover entity and value-object behavior, including UserTests.cs for the RBAC role changes. A CI pipeline builds and runs the test suite on every push/pull request, gating changes to main.</w:t>
      </w:r>
    </w:p>
    <w:p w:rsidR="007B243D" w:rsidRDefault="007B243D" w:rsidP="007B243D">
      <w:pPr>
        <w:pStyle w:val="Heading1"/>
      </w:pPr>
      <w:bookmarkStart w:id="58" w:name="_Toc234848406"/>
      <w:r>
        <w:t>12. Deployment and Configuration</w:t>
      </w:r>
      <w:bookmarkEnd w:id="58"/>
    </w:p>
    <w:p w:rsidR="007B243D" w:rsidRDefault="007B243D" w:rsidP="007B243D">
      <w:pPr>
        <w:pStyle w:val="Heading2"/>
      </w:pPr>
      <w:bookmarkStart w:id="59" w:name="_Toc234848407"/>
      <w:r>
        <w:t>12.1 Configuration Reference</w:t>
      </w:r>
      <w:bookmarkEnd w:id="59"/>
    </w:p>
    <w:tbl>
      <w:tblPr>
        <w:tblStyle w:val="TableGrid"/>
        <w:tblW w:w="5000" w:type="pct"/>
        <w:tblLook w:val="04A0" w:firstRow="1" w:lastRow="0" w:firstColumn="1" w:lastColumn="0" w:noHBand="0" w:noVBand="1"/>
      </w:tblPr>
      <w:tblGrid>
        <w:gridCol w:w="2366"/>
        <w:gridCol w:w="3281"/>
        <w:gridCol w:w="3109"/>
      </w:tblGrid>
      <w:tr w:rsidR="007B243D" w:rsidRPr="007B243D" w:rsidTr="007B243D">
        <w:tc>
          <w:tcPr>
            <w:tcW w:w="1667" w:type="pct"/>
            <w:shd w:val="clear" w:color="auto" w:fill="DBE5F1"/>
          </w:tcPr>
          <w:p w:rsidR="007B243D" w:rsidRPr="007B243D" w:rsidRDefault="007B243D" w:rsidP="007B243D">
            <w:pPr>
              <w:rPr>
                <w:b/>
              </w:rPr>
            </w:pPr>
            <w:r w:rsidRPr="007B243D">
              <w:rPr>
                <w:b/>
              </w:rPr>
              <w:t>Setting</w:t>
            </w:r>
          </w:p>
        </w:tc>
        <w:tc>
          <w:tcPr>
            <w:tcW w:w="1667" w:type="pct"/>
            <w:shd w:val="clear" w:color="auto" w:fill="DBE5F1"/>
          </w:tcPr>
          <w:p w:rsidR="007B243D" w:rsidRPr="007B243D" w:rsidRDefault="007B243D" w:rsidP="007B243D">
            <w:pPr>
              <w:rPr>
                <w:b/>
              </w:rPr>
            </w:pPr>
            <w:r w:rsidRPr="007B243D">
              <w:rPr>
                <w:b/>
              </w:rPr>
              <w:t>Where</w:t>
            </w:r>
          </w:p>
        </w:tc>
        <w:tc>
          <w:tcPr>
            <w:tcW w:w="1667" w:type="pct"/>
            <w:shd w:val="clear" w:color="auto" w:fill="DBE5F1"/>
          </w:tcPr>
          <w:p w:rsidR="007B243D" w:rsidRPr="007B243D" w:rsidRDefault="007B243D" w:rsidP="007B243D">
            <w:pPr>
              <w:rPr>
                <w:b/>
              </w:rPr>
            </w:pPr>
            <w:r w:rsidRPr="007B243D">
              <w:rPr>
                <w:b/>
              </w:rPr>
              <w:t>Notes</w:t>
            </w:r>
          </w:p>
        </w:tc>
      </w:tr>
      <w:tr w:rsidR="007B243D" w:rsidRPr="007B243D" w:rsidTr="007B243D">
        <w:tc>
          <w:tcPr>
            <w:tcW w:w="1667" w:type="pct"/>
          </w:tcPr>
          <w:p w:rsidR="007B243D" w:rsidRPr="007B243D" w:rsidRDefault="007B243D" w:rsidP="007B243D">
            <w:r>
              <w:t>ConnectionStrings:ScriptFlowDb</w:t>
            </w:r>
          </w:p>
        </w:tc>
        <w:tc>
          <w:tcPr>
            <w:tcW w:w="1667" w:type="pct"/>
          </w:tcPr>
          <w:p w:rsidR="007B243D" w:rsidRPr="007B243D" w:rsidRDefault="007B243D" w:rsidP="007B243D">
            <w:r>
              <w:t>ScriptFlow.API/appsettings.Development.json</w:t>
            </w:r>
          </w:p>
        </w:tc>
        <w:tc>
          <w:tcPr>
            <w:tcW w:w="1667" w:type="pct"/>
          </w:tcPr>
          <w:p w:rsidR="007B243D" w:rsidRPr="007B243D" w:rsidRDefault="007B243D" w:rsidP="007B243D">
            <w:r>
              <w:t>SQL Server connection string</w:t>
            </w:r>
          </w:p>
        </w:tc>
      </w:tr>
      <w:tr w:rsidR="007B243D" w:rsidRPr="007B243D" w:rsidTr="007B243D">
        <w:tc>
          <w:tcPr>
            <w:tcW w:w="1667" w:type="pct"/>
          </w:tcPr>
          <w:p w:rsidR="007B243D" w:rsidRPr="007B243D" w:rsidRDefault="007B243D" w:rsidP="007B243D">
            <w:r>
              <w:lastRenderedPageBreak/>
              <w:t>Jwt:*</w:t>
            </w:r>
          </w:p>
        </w:tc>
        <w:tc>
          <w:tcPr>
            <w:tcW w:w="1667" w:type="pct"/>
          </w:tcPr>
          <w:p w:rsidR="007B243D" w:rsidRPr="007B243D" w:rsidRDefault="007B243D" w:rsidP="007B243D">
            <w:r>
              <w:t>ScriptFlow.API, Notification.Service</w:t>
            </w:r>
          </w:p>
        </w:tc>
        <w:tc>
          <w:tcPr>
            <w:tcW w:w="1667" w:type="pct"/>
          </w:tcPr>
          <w:p w:rsidR="007B243D" w:rsidRPr="007B243D" w:rsidRDefault="007B243D" w:rsidP="007B243D">
            <w:r>
              <w:t>Issuer/Audience/SigningKey/ExpiryMinutes must match exactly between both services</w:t>
            </w:r>
          </w:p>
        </w:tc>
      </w:tr>
      <w:tr w:rsidR="007B243D" w:rsidRPr="007B243D" w:rsidTr="007B243D">
        <w:tc>
          <w:tcPr>
            <w:tcW w:w="1667" w:type="pct"/>
          </w:tcPr>
          <w:p w:rsidR="007B243D" w:rsidRPr="007B243D" w:rsidRDefault="007B243D" w:rsidP="007B243D">
            <w:r>
              <w:t>RabbitMq:*</w:t>
            </w:r>
          </w:p>
        </w:tc>
        <w:tc>
          <w:tcPr>
            <w:tcW w:w="1667" w:type="pct"/>
          </w:tcPr>
          <w:p w:rsidR="007B243D" w:rsidRPr="007B243D" w:rsidRDefault="007B243D" w:rsidP="007B243D">
            <w:r>
              <w:t>All four backend services</w:t>
            </w:r>
          </w:p>
        </w:tc>
        <w:tc>
          <w:tcPr>
            <w:tcW w:w="1667" w:type="pct"/>
          </w:tcPr>
          <w:p w:rsidR="007B243D" w:rsidRPr="007B243D" w:rsidRDefault="007B243D" w:rsidP="007B243D">
            <w:r>
              <w:t>Defaults to localhost:5672, exchange scriptflow.events</w:t>
            </w:r>
          </w:p>
        </w:tc>
      </w:tr>
      <w:tr w:rsidR="007B243D" w:rsidRPr="007B243D" w:rsidTr="007B243D">
        <w:tc>
          <w:tcPr>
            <w:tcW w:w="1667" w:type="pct"/>
          </w:tcPr>
          <w:p w:rsidR="007B243D" w:rsidRPr="007B243D" w:rsidRDefault="007B243D" w:rsidP="007B243D">
            <w:r>
              <w:t>PharmacyGateway:BaseUrl / TimeoutSeconds</w:t>
            </w:r>
          </w:p>
        </w:tc>
        <w:tc>
          <w:tcPr>
            <w:tcW w:w="1667" w:type="pct"/>
          </w:tcPr>
          <w:p w:rsidR="007B243D" w:rsidRPr="007B243D" w:rsidRDefault="007B243D" w:rsidP="007B243D">
            <w:r>
              <w:t>Dispatch.Worker/appsettings.json</w:t>
            </w:r>
          </w:p>
        </w:tc>
        <w:tc>
          <w:tcPr>
            <w:tcW w:w="1667" w:type="pct"/>
          </w:tcPr>
          <w:p w:rsidR="007B243D" w:rsidRPr="007B243D" w:rsidRDefault="007B243D" w:rsidP="007B243D">
            <w:r>
              <w:t>Points at PharmacyGateway.mock's local URL</w:t>
            </w:r>
          </w:p>
        </w:tc>
      </w:tr>
      <w:tr w:rsidR="007B243D" w:rsidRPr="007B243D" w:rsidTr="007B243D">
        <w:tc>
          <w:tcPr>
            <w:tcW w:w="1667" w:type="pct"/>
          </w:tcPr>
          <w:p w:rsidR="007B243D" w:rsidRPr="007B243D" w:rsidRDefault="007B243D" w:rsidP="007B243D">
            <w:r>
              <w:t>Cors:AllowedOrigins</w:t>
            </w:r>
          </w:p>
        </w:tc>
        <w:tc>
          <w:tcPr>
            <w:tcW w:w="1667" w:type="pct"/>
          </w:tcPr>
          <w:p w:rsidR="007B243D" w:rsidRPr="007B243D" w:rsidRDefault="007B243D" w:rsidP="007B243D">
            <w:r>
              <w:t>ScriptFlow.API, Notification.Service</w:t>
            </w:r>
          </w:p>
        </w:tc>
        <w:tc>
          <w:tcPr>
            <w:tcW w:w="1667" w:type="pct"/>
          </w:tcPr>
          <w:p w:rsidR="007B243D" w:rsidRPr="007B243D" w:rsidRDefault="007B243D" w:rsidP="007B243D">
            <w:r>
              <w:t>Must include the Angular dev server origin (http://localhost:4200)</w:t>
            </w:r>
          </w:p>
        </w:tc>
      </w:tr>
    </w:tbl>
    <w:p w:rsidR="007B243D" w:rsidRDefault="007B243D" w:rsidP="007B243D"/>
    <w:p w:rsidR="007B243D" w:rsidRDefault="007B243D" w:rsidP="007B243D">
      <w:pPr>
        <w:pStyle w:val="Heading2"/>
      </w:pPr>
      <w:bookmarkStart w:id="60" w:name="_Toc234848408"/>
      <w:r>
        <w:t>12.2 Containerization</w:t>
      </w:r>
      <w:bookmarkEnd w:id="60"/>
    </w:p>
    <w:p w:rsidR="007B243D" w:rsidRDefault="007B243D" w:rsidP="007B243D">
      <w:r>
        <w:t>Every backend service has a multi-stage Dockerfile (build context is the repo root, since each project references the Shared.* class libraries next to it), and the frontend has its own Dockerfile. A root docker-compose.yml wires all five services together with SQL Server and RabbitMQ containers for a one-command environment (docker compose up --build). This path has not been exercised locally in the current environment (no Docker runtime available) and should be treated as a validation pass, not a proven deployment path, the first time it is run.</w:t>
      </w:r>
    </w:p>
    <w:p w:rsidR="007B243D" w:rsidRDefault="007B243D" w:rsidP="007B243D">
      <w:pPr>
        <w:pStyle w:val="Heading1"/>
      </w:pPr>
      <w:bookmarkStart w:id="61" w:name="_Toc234848409"/>
      <w:r>
        <w:t>13. Known Limitations and Future Work</w:t>
      </w:r>
      <w:bookmarkEnd w:id="61"/>
    </w:p>
    <w:p w:rsidR="007B243D" w:rsidRDefault="007B243D" w:rsidP="007B243D">
      <w:pPr>
        <w:pStyle w:val="ListBullet"/>
      </w:pPr>
      <w:r>
        <w:t>No per-practice/ownership scoping on reads: one provider can currently fetch another provider's prescriptions by id (OWASP A01).</w:t>
      </w:r>
    </w:p>
    <w:p w:rsidR="007B243D" w:rsidRDefault="007B243D" w:rsidP="007B243D">
      <w:pPr>
        <w:pStyle w:val="ListBullet"/>
      </w:pPr>
      <w:r>
        <w:t>Angular frontend dependencies carry 8 High-severity advisories pending a major-version upgrade (OWASP A06).</w:t>
      </w:r>
    </w:p>
    <w:p w:rsidR="007B243D" w:rsidRDefault="007B243D" w:rsidP="007B243D">
      <w:pPr>
        <w:pStyle w:val="ListBullet"/>
      </w:pPr>
      <w:r>
        <w:t>JWT is stored in browser localStorage rather than an httpOnly cookie, a known XSS-token-theft surface deliberately deferred pending a CSRF-safe cookie-auth redesign (OWASP A07).</w:t>
      </w:r>
    </w:p>
    <w:p w:rsidR="007B243D" w:rsidRDefault="007B243D" w:rsidP="007B243D">
      <w:pPr>
        <w:pStyle w:val="ListBullet"/>
      </w:pPr>
      <w:r>
        <w:t>Logging sink is console-only; no centralized aggregation or alerting exists yet (OWASP A09).</w:t>
      </w:r>
    </w:p>
    <w:p w:rsidR="007B243D" w:rsidRDefault="007B243D" w:rsidP="007B243D">
      <w:pPr>
        <w:pStyle w:val="ListBullet"/>
      </w:pPr>
      <w:r>
        <w:t>The idempotency store and the token-revocation store are both in-memory per process and forget their state on restart; acceptable given short token lifetimes but not durable.</w:t>
      </w:r>
    </w:p>
    <w:p w:rsidR="007B243D" w:rsidRDefault="007B243D" w:rsidP="007B243D">
      <w:pPr>
        <w:pStyle w:val="ListBullet"/>
      </w:pPr>
      <w:r>
        <w:t>The repeat-due filtered index (Section 9.4) provides no measured benefit against the current seed's date distribution and would need the seed's date range narrowed, or production data's real distribution, to pay off.</w:t>
      </w:r>
    </w:p>
    <w:p w:rsidR="007B243D" w:rsidRDefault="007B243D" w:rsidP="007B243D">
      <w:pPr>
        <w:pStyle w:val="ListBullet"/>
      </w:pPr>
      <w:r>
        <w:t>Docker Compose deployment is unverified in this environment pending Docker Desktop availability.</w:t>
      </w:r>
    </w:p>
    <w:p w:rsidR="007B243D" w:rsidRDefault="007B243D" w:rsidP="007B243D">
      <w:pPr>
        <w:pStyle w:val="Heading1"/>
      </w:pPr>
      <w:bookmarkStart w:id="62" w:name="_Toc234848410"/>
      <w:r>
        <w:t>14. Appendix A — Glossary</w:t>
      </w:r>
      <w:bookmarkEnd w:id="62"/>
    </w:p>
    <w:tbl>
      <w:tblPr>
        <w:tblStyle w:val="TableGrid"/>
        <w:tblW w:w="5000" w:type="pct"/>
        <w:tblLook w:val="04A0" w:firstRow="1" w:lastRow="0" w:firstColumn="1" w:lastColumn="0" w:noHBand="0" w:noVBand="1"/>
      </w:tblPr>
      <w:tblGrid>
        <w:gridCol w:w="4378"/>
        <w:gridCol w:w="4378"/>
      </w:tblGrid>
      <w:tr w:rsidR="007B243D" w:rsidRPr="007B243D" w:rsidTr="007B243D">
        <w:tc>
          <w:tcPr>
            <w:tcW w:w="2500" w:type="pct"/>
            <w:shd w:val="clear" w:color="auto" w:fill="DBE5F1"/>
          </w:tcPr>
          <w:p w:rsidR="007B243D" w:rsidRPr="007B243D" w:rsidRDefault="007B243D" w:rsidP="007B243D">
            <w:pPr>
              <w:rPr>
                <w:b/>
              </w:rPr>
            </w:pPr>
            <w:r w:rsidRPr="007B243D">
              <w:rPr>
                <w:b/>
              </w:rPr>
              <w:t>Term</w:t>
            </w:r>
          </w:p>
        </w:tc>
        <w:tc>
          <w:tcPr>
            <w:tcW w:w="2500" w:type="pct"/>
            <w:shd w:val="clear" w:color="auto" w:fill="DBE5F1"/>
          </w:tcPr>
          <w:p w:rsidR="007B243D" w:rsidRPr="007B243D" w:rsidRDefault="007B243D" w:rsidP="007B243D">
            <w:pPr>
              <w:rPr>
                <w:b/>
              </w:rPr>
            </w:pPr>
            <w:r w:rsidRPr="007B243D">
              <w:rPr>
                <w:b/>
              </w:rPr>
              <w:t>Meaning</w:t>
            </w:r>
          </w:p>
        </w:tc>
      </w:tr>
      <w:tr w:rsidR="007B243D" w:rsidRPr="007B243D" w:rsidTr="007B243D">
        <w:tc>
          <w:tcPr>
            <w:tcW w:w="2500" w:type="pct"/>
          </w:tcPr>
          <w:p w:rsidR="007B243D" w:rsidRPr="007B243D" w:rsidRDefault="007B243D" w:rsidP="007B243D">
            <w:r>
              <w:t>Aggregate root</w:t>
            </w:r>
          </w:p>
        </w:tc>
        <w:tc>
          <w:tcPr>
            <w:tcW w:w="2500" w:type="pct"/>
          </w:tcPr>
          <w:p w:rsidR="007B243D" w:rsidRPr="007B243D" w:rsidRDefault="007B243D" w:rsidP="007B243D">
            <w:r>
              <w:t>A domain entity (here, Prescription) that owns and enforces invariants over its child entities and its own state transitions.</w:t>
            </w:r>
          </w:p>
        </w:tc>
      </w:tr>
      <w:tr w:rsidR="007B243D" w:rsidRPr="007B243D" w:rsidTr="007B243D">
        <w:tc>
          <w:tcPr>
            <w:tcW w:w="2500" w:type="pct"/>
          </w:tcPr>
          <w:p w:rsidR="007B243D" w:rsidRPr="007B243D" w:rsidRDefault="007B243D" w:rsidP="007B243D">
            <w:r>
              <w:t>Idempotency</w:t>
            </w:r>
          </w:p>
        </w:tc>
        <w:tc>
          <w:tcPr>
            <w:tcW w:w="2500" w:type="pct"/>
          </w:tcPr>
          <w:p w:rsidR="007B243D" w:rsidRPr="007B243D" w:rsidRDefault="007B243D" w:rsidP="007B243D">
            <w:r>
              <w:t>A handler property where processing the same message twice has the same effect as processing it once.</w:t>
            </w:r>
          </w:p>
        </w:tc>
      </w:tr>
      <w:tr w:rsidR="007B243D" w:rsidRPr="007B243D" w:rsidTr="007B243D">
        <w:tc>
          <w:tcPr>
            <w:tcW w:w="2500" w:type="pct"/>
          </w:tcPr>
          <w:p w:rsidR="007B243D" w:rsidRPr="007B243D" w:rsidRDefault="007B243D" w:rsidP="007B243D">
            <w:r>
              <w:t>Covering index</w:t>
            </w:r>
          </w:p>
        </w:tc>
        <w:tc>
          <w:tcPr>
            <w:tcW w:w="2500" w:type="pct"/>
          </w:tcPr>
          <w:p w:rsidR="007B243D" w:rsidRPr="007B243D" w:rsidRDefault="007B243D" w:rsidP="007B243D">
            <w:r>
              <w:t>A nonclustered index that includes every column a query needs, avoiding a lookup back to the clustered index.</w:t>
            </w:r>
          </w:p>
        </w:tc>
      </w:tr>
      <w:tr w:rsidR="007B243D" w:rsidRPr="007B243D" w:rsidTr="007B243D">
        <w:tc>
          <w:tcPr>
            <w:tcW w:w="2500" w:type="pct"/>
          </w:tcPr>
          <w:p w:rsidR="007B243D" w:rsidRPr="007B243D" w:rsidRDefault="007B243D" w:rsidP="007B243D">
            <w:r>
              <w:lastRenderedPageBreak/>
              <w:t>Topic exchange</w:t>
            </w:r>
          </w:p>
        </w:tc>
        <w:tc>
          <w:tcPr>
            <w:tcW w:w="2500" w:type="pct"/>
          </w:tcPr>
          <w:p w:rsidR="007B243D" w:rsidRPr="007B243D" w:rsidRDefault="007B243D" w:rsidP="007B243D">
            <w:r>
              <w:t>A RabbitMQ exchange type that routes messages to bound queues based on a routing-key pattern match.</w:t>
            </w:r>
          </w:p>
        </w:tc>
      </w:tr>
      <w:tr w:rsidR="007B243D" w:rsidRPr="007B243D" w:rsidTr="007B243D">
        <w:tc>
          <w:tcPr>
            <w:tcW w:w="2500" w:type="pct"/>
          </w:tcPr>
          <w:p w:rsidR="007B243D" w:rsidRPr="007B243D" w:rsidRDefault="007B243D" w:rsidP="007B243D">
            <w:r>
              <w:t>Value object</w:t>
            </w:r>
          </w:p>
        </w:tc>
        <w:tc>
          <w:tcPr>
            <w:tcW w:w="2500" w:type="pct"/>
          </w:tcPr>
          <w:p w:rsidR="007B243D" w:rsidRPr="007B243D" w:rsidRDefault="007B243D" w:rsidP="007B243D">
            <w:r>
              <w:t>A domain type defined entirely by its value (e.g. Scid, Nhi) that validates its own invariants at construction.</w:t>
            </w:r>
          </w:p>
        </w:tc>
      </w:tr>
    </w:tbl>
    <w:p w:rsidR="007B243D" w:rsidRDefault="007B243D" w:rsidP="007B243D"/>
    <w:p w:rsidR="007B243D" w:rsidRDefault="007B243D" w:rsidP="007B243D">
      <w:pPr>
        <w:pStyle w:val="Heading1"/>
      </w:pPr>
      <w:bookmarkStart w:id="63" w:name="_Toc234848411"/>
      <w:r>
        <w:t>15. Appendix B — Requirement Traceability</w:t>
      </w:r>
      <w:bookmarkEnd w:id="63"/>
    </w:p>
    <w:tbl>
      <w:tblPr>
        <w:tblStyle w:val="TableGrid"/>
        <w:tblW w:w="5000" w:type="pct"/>
        <w:tblLook w:val="04A0" w:firstRow="1" w:lastRow="0" w:firstColumn="1" w:lastColumn="0" w:noHBand="0" w:noVBand="1"/>
      </w:tblPr>
      <w:tblGrid>
        <w:gridCol w:w="2833"/>
        <w:gridCol w:w="5923"/>
      </w:tblGrid>
      <w:tr w:rsidR="007B243D" w:rsidRPr="007B243D" w:rsidTr="007B243D">
        <w:tc>
          <w:tcPr>
            <w:tcW w:w="2500" w:type="pct"/>
            <w:shd w:val="clear" w:color="auto" w:fill="DBE5F1"/>
          </w:tcPr>
          <w:p w:rsidR="007B243D" w:rsidRPr="007B243D" w:rsidRDefault="007B243D" w:rsidP="007B243D">
            <w:pPr>
              <w:rPr>
                <w:b/>
              </w:rPr>
            </w:pPr>
            <w:r w:rsidRPr="007B243D">
              <w:rPr>
                <w:b/>
              </w:rPr>
              <w:t>Requirement</w:t>
            </w:r>
          </w:p>
        </w:tc>
        <w:tc>
          <w:tcPr>
            <w:tcW w:w="2500" w:type="pct"/>
            <w:shd w:val="clear" w:color="auto" w:fill="DBE5F1"/>
          </w:tcPr>
          <w:p w:rsidR="007B243D" w:rsidRPr="007B243D" w:rsidRDefault="007B243D" w:rsidP="007B243D">
            <w:pPr>
              <w:rPr>
                <w:b/>
              </w:rPr>
            </w:pPr>
            <w:r w:rsidRPr="007B243D">
              <w:rPr>
                <w:b/>
              </w:rPr>
              <w:t>Implemented in</w:t>
            </w:r>
          </w:p>
        </w:tc>
      </w:tr>
      <w:tr w:rsidR="007B243D" w:rsidRPr="007B243D" w:rsidTr="007B243D">
        <w:tc>
          <w:tcPr>
            <w:tcW w:w="2500" w:type="pct"/>
          </w:tcPr>
          <w:p w:rsidR="007B243D" w:rsidRPr="007B243D" w:rsidRDefault="007B243D" w:rsidP="007B243D">
            <w:r>
              <w:t>Three-service architecture (API, worker, mock gateway)</w:t>
            </w:r>
          </w:p>
        </w:tc>
        <w:tc>
          <w:tcPr>
            <w:tcW w:w="2500" w:type="pct"/>
          </w:tcPr>
          <w:p w:rsidR="007B243D" w:rsidRPr="007B243D" w:rsidRDefault="007B243D" w:rsidP="007B243D">
            <w:r>
              <w:t>Backend/ScriptFlow.API, Backend/Dispatch.Worker, Backend/PharmacyGateway.mock</w:t>
            </w:r>
          </w:p>
        </w:tc>
      </w:tr>
      <w:tr w:rsidR="007B243D" w:rsidRPr="007B243D" w:rsidTr="007B243D">
        <w:tc>
          <w:tcPr>
            <w:tcW w:w="2500" w:type="pct"/>
          </w:tcPr>
          <w:p w:rsidR="007B243D" w:rsidRPr="007B243D" w:rsidRDefault="007B243D" w:rsidP="007B243D">
            <w:r>
              <w:t>Reliable messaging, idempotency, retries, DLQ</w:t>
            </w:r>
          </w:p>
        </w:tc>
        <w:tc>
          <w:tcPr>
            <w:tcW w:w="2500" w:type="pct"/>
          </w:tcPr>
          <w:p w:rsidR="007B243D" w:rsidRPr="007B243D" w:rsidRDefault="007B243D" w:rsidP="007B243D">
            <w:r>
              <w:t>Backend/Shared.Infrastructure/Messaging, Idempotency; Backend/Dispatch.Worker/Application/Handlers</w:t>
            </w:r>
          </w:p>
        </w:tc>
      </w:tr>
      <w:tr w:rsidR="007B243D" w:rsidRPr="007B243D" w:rsidTr="007B243D">
        <w:tc>
          <w:tcPr>
            <w:tcW w:w="2500" w:type="pct"/>
          </w:tcPr>
          <w:p w:rsidR="007B243D" w:rsidRPr="007B243D" w:rsidRDefault="007B243D" w:rsidP="007B243D">
            <w:r>
              <w:t>Explicit prescription state machine</w:t>
            </w:r>
          </w:p>
        </w:tc>
        <w:tc>
          <w:tcPr>
            <w:tcW w:w="2500" w:type="pct"/>
          </w:tcPr>
          <w:p w:rsidR="007B243D" w:rsidRPr="007B243D" w:rsidRDefault="007B243D" w:rsidP="007B243D">
            <w:r>
              <w:t>Backend/ScriptFlow.API/Domain/Entities/Prescription.cs</w:t>
            </w:r>
          </w:p>
        </w:tc>
      </w:tr>
      <w:tr w:rsidR="007B243D" w:rsidRPr="007B243D" w:rsidTr="007B243D">
        <w:tc>
          <w:tcPr>
            <w:tcW w:w="2500" w:type="pct"/>
          </w:tcPr>
          <w:p w:rsidR="007B243D" w:rsidRPr="007B243D" w:rsidRDefault="007B243D" w:rsidP="007B243D">
            <w:r>
              <w:t>Angular live status board</w:t>
            </w:r>
          </w:p>
        </w:tc>
        <w:tc>
          <w:tcPr>
            <w:tcW w:w="2500" w:type="pct"/>
          </w:tcPr>
          <w:p w:rsidR="007B243D" w:rsidRPr="007B243D" w:rsidRDefault="007B243D" w:rsidP="007B243D">
            <w:r>
              <w:t>Frontend/ScriptFlow-UI/src/app/features/dashboard</w:t>
            </w:r>
          </w:p>
        </w:tc>
      </w:tr>
      <w:tr w:rsidR="007B243D" w:rsidRPr="007B243D" w:rsidTr="007B243D">
        <w:tc>
          <w:tcPr>
            <w:tcW w:w="2500" w:type="pct"/>
          </w:tcPr>
          <w:p w:rsidR="007B243D" w:rsidRPr="007B243D" w:rsidRDefault="007B243D" w:rsidP="007B243D">
            <w:r>
              <w:t>Performance chapter, 1M+ row seed, indexes, evidence</w:t>
            </w:r>
          </w:p>
        </w:tc>
        <w:tc>
          <w:tcPr>
            <w:tcW w:w="2500" w:type="pct"/>
          </w:tcPr>
          <w:p w:rsidR="007B243D" w:rsidRPr="007B243D" w:rsidRDefault="007B243D" w:rsidP="007B243D">
            <w:r>
              <w:t>Backend/ScriptFlow.API/Infrastructure/Database/Performance/</w:t>
            </w:r>
          </w:p>
        </w:tc>
      </w:tr>
      <w:tr w:rsidR="007B243D" w:rsidRPr="007B243D" w:rsidTr="007B243D">
        <w:tc>
          <w:tcPr>
            <w:tcW w:w="2500" w:type="pct"/>
          </w:tcPr>
          <w:p w:rsidR="007B243D" w:rsidRPr="007B243D" w:rsidRDefault="007B243D" w:rsidP="007B243D">
            <w:r>
              <w:t>Structured logging and correlation IDs</w:t>
            </w:r>
          </w:p>
        </w:tc>
        <w:tc>
          <w:tcPr>
            <w:tcW w:w="2500" w:type="pct"/>
          </w:tcPr>
          <w:p w:rsidR="007B243D" w:rsidRPr="007B243D" w:rsidRDefault="007B243D" w:rsidP="007B243D">
            <w:r>
              <w:t>Backend/Shared.Infrastructure/Logging, Correlation</w:t>
            </w:r>
          </w:p>
        </w:tc>
      </w:tr>
      <w:tr w:rsidR="007B243D" w:rsidRPr="007B243D" w:rsidTr="007B243D">
        <w:tc>
          <w:tcPr>
            <w:tcW w:w="2500" w:type="pct"/>
          </w:tcPr>
          <w:p w:rsidR="007B243D" w:rsidRPr="007B243D" w:rsidRDefault="007B243D" w:rsidP="007B243D">
            <w:r>
              <w:t>SQL Server schema</w:t>
            </w:r>
          </w:p>
        </w:tc>
        <w:tc>
          <w:tcPr>
            <w:tcW w:w="2500" w:type="pct"/>
          </w:tcPr>
          <w:p w:rsidR="007B243D" w:rsidRPr="007B243D" w:rsidRDefault="007B243D" w:rsidP="007B243D">
            <w:r>
              <w:t>SPEC/DatabaseSpec.md, Backend/ScriptFlow.API/Infrastructure/Database</w:t>
            </w:r>
          </w:p>
        </w:tc>
      </w:tr>
      <w:tr w:rsidR="007B243D" w:rsidRPr="007B243D" w:rsidTr="007B243D">
        <w:tc>
          <w:tcPr>
            <w:tcW w:w="2500" w:type="pct"/>
          </w:tcPr>
          <w:p w:rsidR="007B243D" w:rsidRPr="007B243D" w:rsidRDefault="007B243D" w:rsidP="007B243D">
            <w:r>
              <w:t>Role-based authorization</w:t>
            </w:r>
          </w:p>
        </w:tc>
        <w:tc>
          <w:tcPr>
            <w:tcW w:w="2500" w:type="pct"/>
          </w:tcPr>
          <w:p w:rsidR="007B243D" w:rsidRPr="007B243D" w:rsidRDefault="007B243D" w:rsidP="007B243D">
            <w:r>
              <w:t>Backend/ScriptFlow.API/APi/Controllers/ProvidersController.cs, Shared.contract/Enums/UserRole.cs</w:t>
            </w:r>
          </w:p>
        </w:tc>
      </w:tr>
    </w:tbl>
    <w:p w:rsidR="007B243D" w:rsidRDefault="007B243D" w:rsidP="007B243D"/>
    <w:p w:rsidR="007B243D" w:rsidRDefault="007B243D">
      <w:r>
        <w:br w:type="page"/>
      </w:r>
    </w:p>
    <w:p w:rsidR="007B243D" w:rsidRDefault="007B243D" w:rsidP="007B243D">
      <w:pPr>
        <w:pStyle w:val="Heading1"/>
      </w:pPr>
      <w:bookmarkStart w:id="64" w:name="_Toc234848412"/>
      <w:r>
        <w:lastRenderedPageBreak/>
        <w:t>Index</w:t>
      </w:r>
      <w:bookmarkEnd w:id="64"/>
    </w:p>
    <w:p w:rsidR="007B243D" w:rsidRDefault="007B243D">
      <w:pPr>
        <w:pStyle w:val="Index1"/>
        <w:tabs>
          <w:tab w:val="right" w:leader="dot" w:pos="8756"/>
        </w:tabs>
        <w:rPr>
          <w:noProof/>
        </w:rPr>
      </w:pPr>
      <w:r>
        <w:fldChar w:fldCharType="begin"/>
      </w:r>
      <w:r>
        <w:instrText xml:space="preserve"> INDEX \r \z "2057"  </w:instrText>
      </w:r>
      <w:r>
        <w:fldChar w:fldCharType="separate"/>
      </w:r>
      <w:r>
        <w:rPr>
          <w:noProof/>
        </w:rPr>
        <w:t>.NET 8, 7, 8</w:t>
      </w:r>
    </w:p>
    <w:p w:rsidR="007B243D" w:rsidRDefault="007B243D">
      <w:pPr>
        <w:pStyle w:val="Index1"/>
        <w:tabs>
          <w:tab w:val="right" w:leader="dot" w:pos="8756"/>
        </w:tabs>
        <w:rPr>
          <w:noProof/>
        </w:rPr>
      </w:pPr>
      <w:r>
        <w:rPr>
          <w:noProof/>
        </w:rPr>
        <w:t>Angular, 7</w:t>
      </w:r>
    </w:p>
    <w:p w:rsidR="007B243D" w:rsidRDefault="007B243D">
      <w:pPr>
        <w:pStyle w:val="Index1"/>
        <w:tabs>
          <w:tab w:val="right" w:leader="dot" w:pos="8756"/>
        </w:tabs>
        <w:rPr>
          <w:noProof/>
        </w:rPr>
      </w:pPr>
      <w:r>
        <w:rPr>
          <w:noProof/>
        </w:rPr>
        <w:t>Correlation ID, 17</w:t>
      </w:r>
    </w:p>
    <w:p w:rsidR="007B243D" w:rsidRDefault="007B243D">
      <w:pPr>
        <w:pStyle w:val="Index1"/>
        <w:tabs>
          <w:tab w:val="right" w:leader="dot" w:pos="8756"/>
        </w:tabs>
        <w:rPr>
          <w:noProof/>
        </w:rPr>
      </w:pPr>
      <w:r>
        <w:rPr>
          <w:noProof/>
        </w:rPr>
        <w:t>DLQ, 10</w:t>
      </w:r>
    </w:p>
    <w:p w:rsidR="007B243D" w:rsidRDefault="007B243D">
      <w:pPr>
        <w:pStyle w:val="Index1"/>
        <w:tabs>
          <w:tab w:val="right" w:leader="dot" w:pos="8756"/>
        </w:tabs>
        <w:rPr>
          <w:noProof/>
        </w:rPr>
      </w:pPr>
      <w:r>
        <w:rPr>
          <w:noProof/>
        </w:rPr>
        <w:t>filtered index, 20</w:t>
      </w:r>
    </w:p>
    <w:p w:rsidR="007B243D" w:rsidRDefault="007B243D">
      <w:pPr>
        <w:pStyle w:val="Index1"/>
        <w:tabs>
          <w:tab w:val="right" w:leader="dot" w:pos="8756"/>
        </w:tabs>
        <w:rPr>
          <w:noProof/>
        </w:rPr>
      </w:pPr>
      <w:r>
        <w:rPr>
          <w:noProof/>
        </w:rPr>
        <w:t>MediatR, 17</w:t>
      </w:r>
    </w:p>
    <w:p w:rsidR="007B243D" w:rsidRDefault="007B243D">
      <w:pPr>
        <w:pStyle w:val="Index1"/>
        <w:tabs>
          <w:tab w:val="right" w:leader="dot" w:pos="8756"/>
        </w:tabs>
        <w:rPr>
          <w:noProof/>
        </w:rPr>
      </w:pPr>
      <w:r>
        <w:rPr>
          <w:noProof/>
        </w:rPr>
        <w:t>RabbitMQ, 7</w:t>
      </w:r>
    </w:p>
    <w:p w:rsidR="007B243D" w:rsidRDefault="007B243D">
      <w:pPr>
        <w:pStyle w:val="Index1"/>
        <w:tabs>
          <w:tab w:val="right" w:leader="dot" w:pos="8756"/>
        </w:tabs>
        <w:rPr>
          <w:noProof/>
        </w:rPr>
      </w:pPr>
      <w:r>
        <w:rPr>
          <w:noProof/>
        </w:rPr>
        <w:t>RBAC, 20</w:t>
      </w:r>
    </w:p>
    <w:p w:rsidR="007B243D" w:rsidRDefault="007B243D">
      <w:pPr>
        <w:pStyle w:val="Index1"/>
        <w:tabs>
          <w:tab w:val="right" w:leader="dot" w:pos="8756"/>
        </w:tabs>
        <w:rPr>
          <w:noProof/>
        </w:rPr>
      </w:pPr>
      <w:r>
        <w:rPr>
          <w:noProof/>
        </w:rPr>
        <w:t>ScriptFlow, 5</w:t>
      </w:r>
    </w:p>
    <w:p w:rsidR="007B243D" w:rsidRDefault="007B243D">
      <w:pPr>
        <w:pStyle w:val="Index1"/>
        <w:tabs>
          <w:tab w:val="right" w:leader="dot" w:pos="8756"/>
        </w:tabs>
        <w:rPr>
          <w:noProof/>
        </w:rPr>
      </w:pPr>
      <w:r>
        <w:rPr>
          <w:noProof/>
        </w:rPr>
        <w:t>Serilog, 17</w:t>
      </w:r>
    </w:p>
    <w:p w:rsidR="007B243D" w:rsidRDefault="007B243D">
      <w:pPr>
        <w:pStyle w:val="Index1"/>
        <w:tabs>
          <w:tab w:val="right" w:leader="dot" w:pos="8756"/>
        </w:tabs>
        <w:rPr>
          <w:noProof/>
        </w:rPr>
      </w:pPr>
      <w:r>
        <w:rPr>
          <w:noProof/>
        </w:rPr>
        <w:t>SignalR, 7</w:t>
      </w:r>
    </w:p>
    <w:p w:rsidR="007B243D" w:rsidRDefault="007B243D">
      <w:pPr>
        <w:pStyle w:val="Index1"/>
        <w:tabs>
          <w:tab w:val="right" w:leader="dot" w:pos="8756"/>
        </w:tabs>
        <w:rPr>
          <w:noProof/>
        </w:rPr>
      </w:pPr>
      <w:r>
        <w:rPr>
          <w:noProof/>
        </w:rPr>
        <w:t>SQL Server, 8</w:t>
      </w:r>
    </w:p>
    <w:p w:rsidR="007B243D" w:rsidRDefault="007B243D">
      <w:pPr>
        <w:pStyle w:val="Index1"/>
        <w:tabs>
          <w:tab w:val="right" w:leader="dot" w:pos="8756"/>
        </w:tabs>
        <w:rPr>
          <w:noProof/>
        </w:rPr>
      </w:pPr>
      <w:r>
        <w:rPr>
          <w:noProof/>
        </w:rPr>
        <w:t>state machine, 11</w:t>
      </w:r>
    </w:p>
    <w:p w:rsidR="007B243D" w:rsidRPr="007B243D" w:rsidRDefault="007B243D" w:rsidP="007B243D">
      <w:r>
        <w:fldChar w:fldCharType="end"/>
      </w:r>
      <w:bookmarkStart w:id="65" w:name="_GoBack"/>
      <w:bookmarkEnd w:id="65"/>
    </w:p>
    <w:sectPr w:rsidR="007B243D" w:rsidRPr="007B243D" w:rsidSect="007B243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7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243D" w:rsidRDefault="007B243D" w:rsidP="007B243D">
      <w:pPr>
        <w:spacing w:after="0" w:line="240" w:lineRule="auto"/>
      </w:pPr>
      <w:r>
        <w:separator/>
      </w:r>
    </w:p>
  </w:endnote>
  <w:endnote w:type="continuationSeparator" w:id="0">
    <w:p w:rsidR="007B243D" w:rsidRDefault="007B243D" w:rsidP="007B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Default="007B2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Pr="007B243D" w:rsidRDefault="007B243D" w:rsidP="007B243D">
    <w:pPr>
      <w:pStyle w:val="Footer"/>
      <w:jc w:val="center"/>
      <w:rPr>
        <w:sz w:val="18"/>
      </w:rPr>
    </w:pPr>
    <w:r>
      <w:rPr>
        <w:sz w:val="18"/>
      </w:rPr>
      <w:t xml:space="preserve">Confidential - Internal Use Only   |   Page </w:t>
    </w:r>
    <w:r>
      <w:rPr>
        <w:sz w:val="18"/>
      </w:rPr>
      <w:fldChar w:fldCharType="begin"/>
    </w:r>
    <w:r>
      <w:rPr>
        <w:sz w:val="18"/>
      </w:rPr>
      <w:instrText xml:space="preserve"> PAGE  \* MERGEFORMAT </w:instrText>
    </w:r>
    <w:r>
      <w:rPr>
        <w:sz w:val="18"/>
      </w:rPr>
      <w:fldChar w:fldCharType="separate"/>
    </w:r>
    <w:r>
      <w:rPr>
        <w:noProof/>
        <w:sz w:val="18"/>
      </w:rPr>
      <w:t>23</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noProof/>
        <w:sz w:val="18"/>
      </w:rPr>
      <w:t>23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Default="007B2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243D" w:rsidRDefault="007B243D" w:rsidP="007B243D">
      <w:pPr>
        <w:spacing w:after="0" w:line="240" w:lineRule="auto"/>
      </w:pPr>
      <w:r>
        <w:separator/>
      </w:r>
    </w:p>
  </w:footnote>
  <w:footnote w:type="continuationSeparator" w:id="0">
    <w:p w:rsidR="007B243D" w:rsidRDefault="007B243D" w:rsidP="007B2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Default="007B24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Pr="007B243D" w:rsidRDefault="007B243D" w:rsidP="007B243D">
    <w:pPr>
      <w:pStyle w:val="Header"/>
      <w:pBdr>
        <w:bottom w:val="single" w:sz="4" w:space="1" w:color="auto"/>
      </w:pBdr>
      <w:jc w:val="center"/>
      <w:rPr>
        <w:color w:val="646464"/>
        <w:sz w:val="18"/>
      </w:rPr>
    </w:pPr>
    <w:r w:rsidRPr="007B243D">
      <w:rPr>
        <w:color w:val="646464"/>
        <w:sz w:val="18"/>
      </w:rPr>
      <w:t>ScriptFlow  |  Software Requirements Specification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43D" w:rsidRDefault="007B2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292153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43D"/>
    <w:rsid w:val="007B243D"/>
    <w:rsid w:val="00F123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2E4F4-9304-4851-AA48-4E719E9C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7B24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B24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2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43D"/>
    <w:rPr>
      <w:rFonts w:ascii="Calibri" w:hAnsi="Calibri" w:cs="Calibri"/>
    </w:rPr>
  </w:style>
  <w:style w:type="paragraph" w:styleId="Footer">
    <w:name w:val="footer"/>
    <w:basedOn w:val="Normal"/>
    <w:link w:val="FooterChar"/>
    <w:uiPriority w:val="99"/>
    <w:unhideWhenUsed/>
    <w:rsid w:val="007B2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43D"/>
    <w:rPr>
      <w:rFonts w:ascii="Calibri" w:hAnsi="Calibri" w:cs="Calibri"/>
    </w:rPr>
  </w:style>
  <w:style w:type="character" w:customStyle="1" w:styleId="Heading1Char">
    <w:name w:val="Heading 1 Char"/>
    <w:basedOn w:val="DefaultParagraphFont"/>
    <w:link w:val="Heading1"/>
    <w:uiPriority w:val="9"/>
    <w:rsid w:val="007B24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B243D"/>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B2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B243D"/>
    <w:pPr>
      <w:spacing w:after="100"/>
    </w:pPr>
  </w:style>
  <w:style w:type="paragraph" w:styleId="TOC2">
    <w:name w:val="toc 2"/>
    <w:basedOn w:val="Normal"/>
    <w:next w:val="Normal"/>
    <w:autoRedefine/>
    <w:uiPriority w:val="39"/>
    <w:unhideWhenUsed/>
    <w:rsid w:val="007B243D"/>
    <w:pPr>
      <w:spacing w:after="100"/>
      <w:ind w:left="220"/>
    </w:pPr>
  </w:style>
  <w:style w:type="paragraph" w:styleId="ListBullet">
    <w:name w:val="List Bullet"/>
    <w:basedOn w:val="Normal"/>
    <w:uiPriority w:val="99"/>
    <w:unhideWhenUsed/>
    <w:rsid w:val="007B243D"/>
    <w:pPr>
      <w:numPr>
        <w:numId w:val="1"/>
      </w:numPr>
      <w:contextualSpacing/>
    </w:pPr>
  </w:style>
  <w:style w:type="paragraph" w:styleId="Index1">
    <w:name w:val="index 1"/>
    <w:basedOn w:val="Normal"/>
    <w:next w:val="Normal"/>
    <w:autoRedefine/>
    <w:uiPriority w:val="99"/>
    <w:semiHidden/>
    <w:unhideWhenUsed/>
    <w:rsid w:val="007B243D"/>
    <w:pPr>
      <w:spacing w:after="0" w:line="240" w:lineRule="auto"/>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6858</Words>
  <Characters>39096</Characters>
  <Application>Microsoft Office Word</Application>
  <DocSecurity>0</DocSecurity>
  <Lines>325</Lines>
  <Paragraphs>91</Paragraphs>
  <ScaleCrop>false</ScaleCrop>
  <Company/>
  <LinksUpToDate>false</LinksUpToDate>
  <CharactersWithSpaces>45863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Khayyam Adeel</dc:creator>
  <cp:keywords/>
  <dc:description/>
  <cp:lastModifiedBy>Khayyam Adeel</cp:lastModifiedBy>
  <cp:revision>1</cp:revision>
  <dcterms:created xsi:type="dcterms:W3CDTF">2026-07-13T10:18:00Z</dcterms:created>
  <dcterms:modified xsi:type="dcterms:W3CDTF">2026-07-13T10:18:00Z</dcterms:modified>
</cp:coreProperties>
</file>