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color w:val="741b47"/>
          <w:sz w:val="34"/>
          <w:szCs w:val="34"/>
          <w:u w:val="none"/>
        </w:rPr>
      </w:pPr>
      <w:r w:rsidDel="00000000" w:rsidR="00000000" w:rsidRPr="00000000">
        <w:rPr>
          <w:b w:val="1"/>
          <w:color w:val="741b47"/>
          <w:sz w:val="34"/>
          <w:szCs w:val="34"/>
          <w:rtl w:val="0"/>
        </w:rPr>
        <w:t xml:space="preserve">Partie </w:t>
      </w:r>
      <w:r w:rsidDel="00000000" w:rsidR="00000000" w:rsidRPr="00000000">
        <w:rPr>
          <w:b w:val="1"/>
          <w:color w:val="741b47"/>
          <w:sz w:val="34"/>
          <w:szCs w:val="34"/>
          <w:rtl w:val="0"/>
        </w:rPr>
        <w:t xml:space="preserve">DeepLearning: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color w:val="741b4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Les dossiers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PatternRoi</w:t>
      </w:r>
      <w:r w:rsidDel="00000000" w:rsidR="00000000" w:rsidRPr="00000000">
        <w:rPr>
          <w:rtl w:val="0"/>
        </w:rPr>
        <w:t xml:space="preserve">: contient la version initiale du dataset de M.Chabaine.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DATASET(test)</w:t>
      </w:r>
      <w:r w:rsidDel="00000000" w:rsidR="00000000" w:rsidRPr="00000000">
        <w:rPr>
          <w:rtl w:val="0"/>
        </w:rPr>
        <w:t xml:space="preserve">: une 50aine des images prises par l’application mobile pour tester les modèles.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Dataset, Dataset1 et Datasett2</w:t>
      </w:r>
      <w:r w:rsidDel="00000000" w:rsidR="00000000" w:rsidRPr="00000000">
        <w:rPr>
          <w:rtl w:val="0"/>
        </w:rPr>
        <w:t xml:space="preserve">: 3 versions des hiérarchies différentes pour partitionner les images.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original_denoised:</w:t>
      </w:r>
      <w:r w:rsidDel="00000000" w:rsidR="00000000" w:rsidRPr="00000000">
        <w:rPr>
          <w:rtl w:val="0"/>
        </w:rPr>
        <w:t xml:space="preserve"> contient le nouveau dataset après rehaussement, </w:t>
        <w:tab/>
        <w:tab/>
        <w:tab/>
        <w:t xml:space="preserve">train: 70%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validation, test:15%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: pour chaque architecture DL, on sauvegarde quelques exécutions dans les dossiers correspondants selon le modèle DL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Note: Pour chaque exécution, il existe 3 images qui ont le même numéro (dans le nom), 2 courbes pour l’accuracy et le loss et une 3ème image pour l’architecture du modèle, exemple: 2.png et 2_.png et 22.png sont pour la même exécution.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RESULTS_DENOISED_DATASET</w:t>
      </w:r>
      <w:r w:rsidDel="00000000" w:rsidR="00000000" w:rsidRPr="00000000">
        <w:rPr>
          <w:rtl w:val="0"/>
        </w:rPr>
        <w:t xml:space="preserve">: l’équivalent du dossier </w:t>
      </w:r>
      <w:r w:rsidDel="00000000" w:rsidR="00000000" w:rsidRPr="00000000">
        <w:rPr>
          <w:u w:val="single"/>
          <w:rtl w:val="0"/>
        </w:rPr>
        <w:t xml:space="preserve">résultats,</w:t>
      </w:r>
      <w:r w:rsidDel="00000000" w:rsidR="00000000" w:rsidRPr="00000000">
        <w:rPr>
          <w:rtl w:val="0"/>
        </w:rPr>
        <w:t xml:space="preserve"> mais pour le dataset augmenté.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Les notebooks google colab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Data_preprocess</w:t>
      </w:r>
      <w:r w:rsidDel="00000000" w:rsidR="00000000" w:rsidRPr="00000000">
        <w:rPr>
          <w:rtl w:val="0"/>
        </w:rPr>
        <w:t xml:space="preserve">: Fait quelques modifications sur le dataset original et corrections des noms: pour organisation.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Split_Dataset</w:t>
      </w:r>
      <w:r w:rsidDel="00000000" w:rsidR="00000000" w:rsidRPr="00000000">
        <w:rPr>
          <w:rtl w:val="0"/>
        </w:rPr>
        <w:t xml:space="preserve">: contient une fonction pour partitionner les fichiers en 3 directories: train, validation et test selon des coefficients à entrer dans les paramètres.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EAD_Training</w:t>
      </w:r>
      <w:r w:rsidDel="00000000" w:rsidR="00000000" w:rsidRPr="00000000">
        <w:rPr>
          <w:rtl w:val="0"/>
        </w:rPr>
        <w:t xml:space="preserve">: permet de visualiser quelques échantillons, ImageDataGenerator et propose des modèles CNN pour comparer les résultats.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Les meilleurs résultats sont pour Resnet18.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DL_Models_augmentedD: </w:t>
      </w:r>
      <w:r w:rsidDel="00000000" w:rsidR="00000000" w:rsidRPr="00000000">
        <w:rPr>
          <w:rtl w:val="0"/>
        </w:rPr>
        <w:t xml:space="preserve">commence par faire un rehaussement et augmentation du dataset, et propose 5 modèles CNN: 3 Resnet+ Aquasight_modifié+ ex nihilo qui a donné la meilleure performance.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color w:val="741b47"/>
          <w:sz w:val="34"/>
          <w:szCs w:val="34"/>
          <w:u w:val="none"/>
        </w:rPr>
      </w:pPr>
      <w:r w:rsidDel="00000000" w:rsidR="00000000" w:rsidRPr="00000000">
        <w:rPr>
          <w:b w:val="1"/>
          <w:color w:val="741b47"/>
          <w:sz w:val="34"/>
          <w:szCs w:val="34"/>
          <w:rtl w:val="0"/>
        </w:rPr>
        <w:t xml:space="preserve">Partie IOT et Mobile:</w:t>
      </w:r>
    </w:p>
    <w:p w:rsidR="00000000" w:rsidDel="00000000" w:rsidP="00000000" w:rsidRDefault="00000000" w:rsidRPr="00000000" w14:paraId="00000017">
      <w:pPr>
        <w:rPr>
          <w:b w:val="1"/>
          <w:color w:val="741b4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Dossier IOT_ARDUINO: </w:t>
      </w:r>
      <w:r w:rsidDel="00000000" w:rsidR="00000000" w:rsidRPr="00000000">
        <w:rPr>
          <w:rtl w:val="0"/>
        </w:rPr>
        <w:t xml:space="preserve">contient un seul fichier : </w:t>
      </w:r>
      <w:r w:rsidDel="00000000" w:rsidR="00000000" w:rsidRPr="00000000">
        <w:rPr>
          <w:color w:val="073763"/>
          <w:rtl w:val="0"/>
        </w:rPr>
        <w:t xml:space="preserve">nodeMcu _to_ SpreadSheet.ino</w:t>
      </w:r>
      <w:r w:rsidDel="00000000" w:rsidR="00000000" w:rsidRPr="00000000">
        <w:rPr>
          <w:rtl w:val="0"/>
        </w:rPr>
        <w:t xml:space="preserve"> pour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calculer la valeur de la turbidité et envoyer les données à une feuille de calcul Google SpreadSheet.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Lien pour 2 videos pour la partie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iot et mobile</w:t>
      </w:r>
      <w:r w:rsidDel="00000000" w:rsidR="00000000" w:rsidRPr="00000000">
        <w:rPr>
          <w:b w:val="1"/>
          <w:sz w:val="24"/>
          <w:szCs w:val="24"/>
          <w:rtl w:val="0"/>
        </w:rPr>
        <w:t xml:space="preserve"> réalisés fin Mars 2022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lien_drive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Lien googleSpreadSheet</w:t>
      </w:r>
      <w:r w:rsidDel="00000000" w:rsidR="00000000" w:rsidRPr="00000000">
        <w:rPr>
          <w:b w:val="1"/>
          <w:rtl w:val="0"/>
        </w:rPr>
        <w:t xml:space="preserve">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Lien github du code de la partie mobile (flutter):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Pour installer l’application mobile à partir du code, on installe tout d’abord les packages nécessaires avec la commande:  </w:t>
      </w:r>
      <w:r w:rsidDel="00000000" w:rsidR="00000000" w:rsidRPr="00000000">
        <w:rPr>
          <w:b w:val="1"/>
          <w:rtl w:val="0"/>
        </w:rPr>
        <w:t xml:space="preserve">flutter pub get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et on compile avec la commande</w:t>
      </w:r>
      <w:r w:rsidDel="00000000" w:rsidR="00000000" w:rsidRPr="00000000">
        <w:rPr>
          <w:b w:val="1"/>
          <w:rtl w:val="0"/>
        </w:rPr>
        <w:t xml:space="preserve"> flutter run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L’application mobile est connectée à google firestore.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Pour suivre le chargement des données au cloud, on se connecte à ce compte Google:</w:t>
      </w:r>
      <w:r w:rsidDel="00000000" w:rsidR="00000000" w:rsidRPr="00000000">
        <w:rPr>
          <w:b w:val="1"/>
          <w:rtl w:val="0"/>
        </w:rPr>
        <w:t xml:space="preserve">   mail: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pfa.turbidity@gmail.com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    mot de passe: pfaturbidity01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fa.turbidity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fuPdaSyfiPWKxf6oqIQ-bt6we1j-bK6X?usp=sharing" TargetMode="External"/><Relationship Id="rId7" Type="http://schemas.openxmlformats.org/officeDocument/2006/relationships/hyperlink" Target="https://docs.google.com/spreadsheets/d/1Q6bY-KrpubYifVJcrrWpAxJ6Rtdz-Ie2SZ1RCbcTvmY/edit#gid=0" TargetMode="External"/><Relationship Id="rId8" Type="http://schemas.openxmlformats.org/officeDocument/2006/relationships/hyperlink" Target="https://github.com/KhelifiBilel/Turbidity_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