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drawing>
          <wp:inline distT="0" distB="0" distL="0" distR="0">
            <wp:extent cx="2857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FF9F00" w:sz="8" w:space="8"/>
        </w:pBdr>
        <w:spacing w:after="500" w:before="300"/>
        <w:jc w:val="center"/>
      </w:pPr>
      <w:r>
        <w:t xml:space="preserve"> </w:t>
      </w:r>
    </w:p>
    <w:p>
      <w:pPr>
        <w:spacing w:after="150"/>
        <w:jc w:val="center"/>
      </w:pPr>
      <w:r>
        <w:rPr>
          <w:b/>
          <w:bCs/>
          <w:color w:val="222222"/>
          <w:sz w:val="26"/>
          <w:szCs w:val="26"/>
        </w:rPr>
        <w:t xml:space="preserve">Company Profile &amp; Strategic Roadmap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Prepared for the Founding Team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July 2026  ·  Internal Working Document</w:t>
      </w:r>
    </w:p>
    <w:p>
      <w:pPr>
        <w:jc w:val="center"/>
      </w:pPr>
      <w:r>
        <w:rPr>
          <w:color w:val="595959"/>
          <w:sz w:val="18"/>
          <w:szCs w:val="18"/>
        </w:rPr>
        <w:t xml:space="preserve">industrialtechnologysolutions2@gmail.com   ·   0699 32 40 76   ·   El Harrouch, Skikda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ITS – Industrial Technology Solutions is a startup technical services company built on two complementary capabilities: electrical &amp; electronics engineering and machine building &amp; maintenance. Combining both disciplines under one roof positions ITS as a single, accountable technical partner for manufacturing and production facilities that would otherwise coordinate separate electrical and mechanical contractors.</w:t>
      </w:r>
    </w:p>
    <w:p>
      <w:pPr>
        <w:spacing w:after="200"/>
      </w:pPr>
      <w:r>
        <w:t xml:space="preserve">This document brings together the company's mission, service offering, pricing model, organizational structure, brand positioning, client acquisition strategy, and a phased roadmap into one internal reference for the founding team. It is a working draft: use it to align on direction now, and revise it as real client and market feedback comes in.</w:t>
      </w:r>
    </w:p>
    <w:p>
      <w:pPr>
        <w:pStyle w:val="Heading1"/>
      </w:pPr>
      <w:r>
        <w:t xml:space="preserve">2. Company Overview</w:t>
      </w:r>
    </w:p>
    <w:p>
      <w:pPr>
        <w:pStyle w:val="Heading2"/>
      </w:pPr>
      <w:r>
        <w:t xml:space="preserve">2.1 Mission</w:t>
      </w:r>
    </w:p>
    <w:p>
      <w:pPr>
        <w:spacing w:after="200"/>
      </w:pPr>
      <w:r>
        <w:t xml:space="preserve">To deliver dependable electrical, electronic, and mechanical engineering solutions that keep industrial operations running safely and efficiently.</w:t>
      </w:r>
    </w:p>
    <w:p>
      <w:pPr>
        <w:pStyle w:val="Heading2"/>
      </w:pPr>
      <w:r>
        <w:t xml:space="preserve">2.2 Vision</w:t>
      </w:r>
    </w:p>
    <w:p>
      <w:pPr>
        <w:spacing w:after="200"/>
      </w:pPr>
      <w:r>
        <w:t xml:space="preserve">To become the trusted, full-scope technical partner for manufacturing and industrial facilities in our region — recognized for pairing electrical/electronics expertise with mechanical machine capability inside a single accountable team.</w:t>
      </w:r>
    </w:p>
    <w:p>
      <w:pPr>
        <w:pStyle w:val="Heading2"/>
      </w:pPr>
      <w:r>
        <w:t xml:space="preserve">2.3 Core Values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Reliability — </w:t>
      </w:r>
      <w:r>
        <w:t xml:space="preserve">we show up, deliver on schedule, and stand behind our work.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Technical Precision — </w:t>
      </w:r>
      <w:r>
        <w:t xml:space="preserve">engineering-grade standards on every job, no shortcuts.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Safety First — </w:t>
      </w:r>
      <w:r>
        <w:t xml:space="preserve">strict adherence to industrial safety practice on every site.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Responsiveness — </w:t>
      </w:r>
      <w:r>
        <w:t xml:space="preserve">fast turnaround on maintenance calls and breakdowns.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Partnership — </w:t>
      </w:r>
      <w:r>
        <w:t xml:space="preserve">built for long-term client relationships, not one-off jobs.</w:t>
      </w:r>
    </w:p>
    <w:p>
      <w:pPr>
        <w:pStyle w:val="Heading2"/>
      </w:pPr>
      <w:r>
        <w:t xml:space="preserve">2.4 Legal Structure</w:t>
      </w:r>
    </w:p>
    <w:p>
      <w:pPr>
        <w:spacing w:after="200"/>
      </w:pPr>
      <w:r>
        <w:t xml:space="preserve">ITS – Industrial Technology Solutions is registered as a sole proprietorship, under this exact legal name.</w:t>
      </w:r>
    </w:p>
    <w:p>
      <w:pPr>
        <w:pStyle w:val="Heading1"/>
      </w:pPr>
      <w:r>
        <w:t xml:space="preserve">3. Services Portfolio</w:t>
      </w:r>
    </w:p>
    <w:p>
      <w:pPr>
        <w:spacing w:after="200"/>
      </w:pPr>
      <w:r>
        <w:t xml:space="preserve">ITS operates across two core service lines. Together, they let a single client rely on ITS for both the systems that power their equipment and the machines themselves.</w:t>
      </w:r>
    </w:p>
    <w:p>
      <w:pPr>
        <w:pStyle w:val="Heading2"/>
      </w:pPr>
      <w:r>
        <w:t xml:space="preserve">3.1 Electrical &amp; Electronics Industry Solutions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Industrial control panels &amp; automation systems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PLC programming &amp; industrial automation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Custom PCB design &amp; hardware solutions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Industrial electrical installation and wiring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Electrical troubleshooting, testing, and preventive maintenance</w:t>
      </w:r>
    </w:p>
    <w:p>
      <w:pPr>
        <w:pStyle w:val="Heading2"/>
      </w:pPr>
      <w:r>
        <w:t xml:space="preserve">3.2 Machine Building &amp; Maintenance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Machine design &amp; build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Custom machinery &amp; CNC development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Machine installation and commissioning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Preventive maintenance programs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Corrective and breakdown repair services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Machine retrofitting and upgrades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Mechanical spare-parts fabrication</w:t>
      </w:r>
    </w:p>
    <w:p>
      <w:pPr>
        <w:spacing w:after="200" w:before="100"/>
      </w:pPr>
      <w:r>
        <w:rPr>
          <w:i/>
          <w:iCs/>
          <w:color w:val="595959"/>
          <w:sz w:val="20"/>
          <w:szCs w:val="20"/>
        </w:rPr>
        <w:t xml:space="preserve">Updated to reflect the confirmed offerings from your business card and your addition of machine design &amp; build.</w:t>
      </w:r>
    </w:p>
    <w:p>
      <w:pPr>
        <w:pStyle w:val="Heading1"/>
      </w:pPr>
      <w:r>
        <w:t xml:space="preserve">4. Pricing &amp; Revenue Model</w:t>
      </w:r>
    </w:p>
    <w:p>
      <w:pPr>
        <w:spacing w:after="200"/>
      </w:pPr>
      <w:r>
        <w:t xml:space="preserve">ITS pricing is built to capture the value delivered, not just time spent. Three revenue streams work together: fixed project rates for defined builds, monthly maintenance retainers for recurring stability, and premium emergency fees for rapid response.</w:t>
      </w:r>
    </w:p>
    <w:p>
      <w:pPr>
        <w:pStyle w:val="Heading2"/>
      </w:pPr>
      <w:r>
        <w:t xml:space="preserve">4.1 Fixed Project Rates (Machine Builds &amp; Upgrades)</w:t>
      </w:r>
    </w:p>
    <w:p>
      <w:pPr>
        <w:spacing w:after="200"/>
      </w:pPr>
      <w:r>
        <w:t xml:space="preserve">For scope-defined project work, ITS quotes a flat fee. Because the risk of scope creep sits with ITS once a price is fixed, pricing must account for that risk upfront.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Project Quote = (Estimated Labor Hours × Hourly Rate) + Materials Cost + Risk/Overhead Buffer + Profit Margin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Labor Estimate — </w:t>
      </w:r>
      <w:r>
        <w:t xml:space="preserve">total hours required across every team member involved in the job.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Materials Cost — </w:t>
      </w:r>
      <w:r>
        <w:t xml:space="preserve">a 10–20% markup on parts/components to cover procurement, handling, and warranty management.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Risk/Overhead Buffer — </w:t>
      </w:r>
      <w:r>
        <w:t xml:space="preserve">a 5–10% contingency for unforeseen technical hurdles or delays.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Profit Margin — </w:t>
      </w:r>
      <w:r>
        <w:t xml:space="preserve">confirmed target range of 20–30% net margin on top of all other costs.</w:t>
      </w:r>
    </w:p>
    <w:p>
      <w:pPr>
        <w:spacing w:after="200" w:before="100"/>
      </w:pPr>
      <w:r>
        <w:rPr>
          <w:i/>
          <w:iCs/>
          <w:color w:val="595959"/>
          <w:sz w:val="20"/>
          <w:szCs w:val="20"/>
        </w:rPr>
        <w:t xml:space="preserve">Always issue a Statement of Work (SOW) alongside every project quote. It defines exactly what's included — and what isn't — so scope changes get billed separately rather than absorbed for free.</w:t>
      </w:r>
    </w:p>
    <w:p>
      <w:pPr>
        <w:pStyle w:val="Heading2"/>
      </w:pPr>
      <w:r>
        <w:t xml:space="preserve">4.2 Monthly Maintenance Fees (Preventive Care)</w:t>
      </w:r>
    </w:p>
    <w:p>
      <w:pPr>
        <w:spacing w:after="200"/>
      </w:pPr>
      <w:r>
        <w:t xml:space="preserve">This is the recurring revenue base — the most stable part of the business. Structure it as a tiered Service Level Agreement (SLA) rather than one-off service calls, so clients buy into an ongoing plan instead of calling only once something breaks.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000"/>
      </w:tblGrid>
      <w:tr>
        <w:trPr>
          <w:tblHeader/>
        </w:trPr>
        <w:tc>
          <w:tcPr>
            <w:tcW w:type="dxa" w:w="18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52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0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Fee Level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1 – Basic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Remote monitoring, data logging, and priority email support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Low, fixed monthly retainer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2 – Standard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1 + one monthly on-site visit (cleaning, sensor calibration, minor adjustments)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Mid-level, fixed monthly retainer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3 – Comprehensive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Tier 2 + reduced emergency labor rates + priority scheduling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Higher monthly retainer</w:t>
            </w:r>
          </w:p>
        </w:tc>
      </w:tr>
    </w:tbl>
    <w:p>
      <w:pPr>
        <w:spacing w:after="200" w:before="100"/>
      </w:pPr>
      <w:r>
        <w:rPr>
          <w:i/>
          <w:iCs/>
          <w:color w:val="595959"/>
          <w:sz w:val="20"/>
          <w:szCs w:val="20"/>
        </w:rPr>
        <w:t xml:space="preserve">Set contract terms at 6 or 12 months. That predictability lets ITS plan technician schedules and payroll commitments with confidence.</w:t>
      </w:r>
    </w:p>
    <w:p>
      <w:pPr>
        <w:pStyle w:val="Heading2"/>
      </w:pPr>
      <w:r>
        <w:t xml:space="preserve">4.3 Premium Emergency Fees (Rapid Response)</w:t>
      </w:r>
    </w:p>
    <w:p>
      <w:pPr>
        <w:spacing w:after="200"/>
      </w:pPr>
      <w:r>
        <w:t xml:space="preserve">Emergency pricing isn't just an hourly rate — it's an availability fee that prioritizes a client whose production has stopped.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Standard Hourly Rate — </w:t>
      </w:r>
      <w:r>
        <w:t xml:space="preserve">the normal billing rate, used as the baseline.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Emergency Multiplier — </w:t>
      </w:r>
      <w:r>
        <w:t xml:space="preserve">confirmed at 1.5× for call-outs after standard business hours or on weekends.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Dispatch Fee — </w:t>
      </w:r>
      <w:r>
        <w:t xml:space="preserve">a flat show-up fee covering technician and vehicle/tool mobilization, charged regardless of repair duration.</w:t>
      </w:r>
    </w:p>
    <w:p>
      <w:pPr>
        <w:spacing w:after="200" w:before="100"/>
      </w:pPr>
      <w:r>
        <w:rPr>
          <w:i/>
          <w:iCs/>
          <w:color w:val="595959"/>
          <w:sz w:val="20"/>
          <w:szCs w:val="20"/>
        </w:rPr>
        <w:t xml:space="preserve">Communicate emergency fees clearly before dispatch — a client under production pressure will gladly pay for the certainty that help is already on the way.</w:t>
      </w:r>
    </w:p>
    <w:p>
      <w:pPr>
        <w:pStyle w:val="Heading1"/>
      </w:pPr>
      <w:r>
        <w:t xml:space="preserve">5. Target Market &amp; Clients</w:t>
      </w:r>
    </w:p>
    <w:p>
      <w:pPr>
        <w:spacing w:after="200"/>
      </w:pPr>
      <w:r>
        <w:t xml:space="preserve">Primary segment: manufacturing and production plants, and industrial facilities more broadly.</w:t>
      </w:r>
    </w:p>
    <w:p>
      <w:pPr>
        <w:spacing w:after="200"/>
      </w:pPr>
      <w:r>
        <w:t xml:space="preserve">The core opportunity: most plants currently split electrical/automation work and mechanical/machine work across two separate vendors. ITS's dual capability removes that friction — one point of contact, one team, one accountability chain for both.</w:t>
      </w:r>
    </w:p>
    <w:p>
      <w:pPr>
        <w:spacing w:after="100" w:before="220"/>
      </w:pPr>
      <w:r>
        <w:rPr>
          <w:b/>
          <w:bCs/>
          <w:color w:val="222222"/>
          <w:sz w:val="22"/>
          <w:szCs w:val="22"/>
        </w:rPr>
        <w:t xml:space="preserve">Geographic Approach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Phase 1: build reputation locally with a small number of well-served clients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Phase 2: expand regionally as capacity and references grow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Phase 3: pursue larger or multi-site industrial accounts selectively</w:t>
      </w:r>
    </w:p>
    <w:p>
      <w:pPr>
        <w:pStyle w:val="Heading1"/>
      </w:pPr>
      <w:r>
        <w:t xml:space="preserve">6. Organizational Structure</w:t>
      </w:r>
    </w:p>
    <w:p>
      <w:pPr>
        <w:spacing w:after="200"/>
      </w:pPr>
      <w:r>
        <w:t xml:space="preserve">ITS's structure is defined by functional outcomes, not just titles — one Leadership Pillar and two Operational Pillars, connected by a cross-trained Bridge role. This lets the team specialize by discipline while staying flexible enough to cover for each other as workload shifts.</w:t>
      </w:r>
    </w:p>
    <w:p>
      <w:pPr>
        <w:pStyle w:val="Heading2"/>
      </w:pPr>
      <w:r>
        <w:t xml:space="preserve">6.1 The Leadership Pillar</w:t>
      </w:r>
    </w:p>
    <w:p>
      <w:pPr>
        <w:spacing w:after="200"/>
      </w:pPr>
      <w:r>
        <w:t xml:space="preserve">As founder, the goal is to move from doing the work to directing it. The core responsibility is the “Master Guarantee” — personally overseeing final inspection before any project is handed over, which protects ITS's reputation as the company scales.</w:t>
      </w:r>
    </w:p>
    <w:p>
      <w:pPr>
        <w:pStyle w:val="Heading2"/>
      </w:pPr>
      <w:r>
        <w:t xml:space="preserve">6.2 The Operational Pillars</w:t>
      </w:r>
    </w:p>
    <w:p>
      <w:pPr>
        <w:spacing w:after="200"/>
      </w:pPr>
      <w:r>
        <w:t xml:space="preserve">The two Lead Technicians are cross-trained but each owns a primary discipline, with a defined support role in the other whenever workload demands it — so the team is never paying for idle hands.</w:t>
      </w:r>
    </w:p>
    <w:p>
      <w:pPr>
        <w:pStyle w:val="Heading2"/>
      </w:pPr>
      <w:r>
        <w:t xml:space="preserve">6.3 The Bridge Role</w:t>
      </w:r>
    </w:p>
    <w:p>
      <w:pPr>
        <w:spacing w:after="200"/>
      </w:pPr>
      <w:r>
        <w:t xml:space="preserve">The most common point of failure in technical services is the gap between electrical and mechanical work — usually where the two sides don't communicate and a project stalls. The Generalist Technician is trained across both disciplines and exists specifically to close that gap: making sure electrical systems fit the mechanical chassis correctly and preventing a “that's not my job” mentality.</w:t>
      </w:r>
    </w:p>
    <w:p>
      <w:pPr>
        <w:spacing w:after="200" w:before="100"/>
      </w:pPr>
      <w:r>
        <w:rPr>
          <w:i/>
          <w:iCs/>
          <w:color w:val="595959"/>
          <w:sz w:val="20"/>
          <w:szCs w:val="20"/>
        </w:rPr>
        <w:t xml:space="preserve">Every technician, regardless of role, works from the Standardized Operational Playbooks as the source of truth — not personal preference — so output stays consistent no matter who is on the job.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Focus</w:t>
            </w:r>
          </w:p>
        </w:tc>
        <w:tc>
          <w:tcPr>
            <w:tcW w:type="dxa" w:w="22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Support Role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 Engineer / Owner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acquisition (sales), strategic planning, and final QA — the “Master Guarantee”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Electrical &amp; Electronics Lead Tech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 panel design, PLC programming, wiring, and sensor integration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Mechanical assembly during high-volume periods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Mechanical Building &amp; Maintenance Lead Tech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Fabrication, machine assembly, hydraulics/pneumatics, and structural repairs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Cable management and device mounting for the electrical team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Generalist Technician (“The Bridge”)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Ensures electrical systems integrate correctly with the mechanical chassis; trained across both disciplines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Fills workflow gaps between the two teams on any project</w:t>
            </w:r>
          </w:p>
        </w:tc>
      </w:tr>
    </w:tbl>
    <w:p>
      <w:pPr>
        <w:spacing w:after="100" w:before="220"/>
      </w:pPr>
      <w:r>
        <w:rPr>
          <w:b/>
          <w:bCs/>
          <w:color w:val="222222"/>
          <w:sz w:val="22"/>
          <w:szCs w:val="22"/>
        </w:rPr>
        <w:t xml:space="preserve">Why This Structure Works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Scalability — </w:t>
      </w:r>
      <w:r>
        <w:t xml:space="preserve">growth means adding another technician to the right pillar, not redesigning the org chart.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Accountability — </w:t>
      </w:r>
      <w:r>
        <w:t xml:space="preserve">clear ownership means always knowing who built the machine and who built the electrical logic.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Flexibility — </w:t>
      </w:r>
      <w:r>
        <w:t xml:space="preserve">cross-training means technicians shift toward whichever discipline has demand, instead of sitting idle.</w:t>
      </w:r>
    </w:p>
    <w:p>
      <w:pPr>
        <w:pStyle w:val="Heading1"/>
      </w:pPr>
      <w:r>
        <w:t xml:space="preserve">7. Brand Identity &amp; Positioning</w:t>
      </w:r>
    </w:p>
    <w:p>
      <w:pPr>
        <w:spacing w:after="200"/>
        <w:jc w:val="center"/>
      </w:pPr>
      <w:r>
        <w:drawing>
          <wp:inline distT="0" distB="0" distL="0" distR="0">
            <wp:extent cx="7620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20"/>
      </w:pPr>
      <w:r>
        <w:rPr>
          <w:b/>
          <w:bCs/>
          <w:color w:val="222222"/>
          <w:sz w:val="22"/>
          <w:szCs w:val="22"/>
        </w:rPr>
        <w:t xml:space="preserve">Value Proposition</w:t>
      </w:r>
    </w:p>
    <w:p>
      <w:pPr>
        <w:spacing w:after="200"/>
      </w:pPr>
      <w:r>
        <w:t xml:space="preserve">ITS is the single technical partner that keeps industrial equipment running — covering both the electrical and electronic systems and the machines they power, so clients no longer need to manage separate contractors for each.</w:t>
      </w:r>
    </w:p>
    <w:p>
      <w:pPr>
        <w:spacing w:after="100" w:before="220"/>
      </w:pPr>
      <w:r>
        <w:rPr>
          <w:b/>
          <w:bCs/>
          <w:color w:val="222222"/>
          <w:sz w:val="22"/>
          <w:szCs w:val="22"/>
        </w:rPr>
        <w:t xml:space="preserve">Suggested Taglines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"Two Disciplines. One Reliable Partner."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"Engineering Uptime for Industry."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"Power. Precision. Performance."</w:t>
      </w:r>
    </w:p>
    <w:p>
      <w:pPr>
        <w:spacing w:after="100" w:before="220"/>
      </w:pPr>
      <w:r>
        <w:rPr>
          <w:b/>
          <w:bCs/>
          <w:color w:val="222222"/>
          <w:sz w:val="22"/>
          <w:szCs w:val="22"/>
        </w:rPr>
        <w:t xml:space="preserve">Brand Pillars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Dual Expertise — </w:t>
      </w:r>
      <w:r>
        <w:t xml:space="preserve">electrical/electronics and mechanical/machine capability under one roof.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Reliability — </w:t>
      </w:r>
      <w:r>
        <w:t xml:space="preserve">consistent, on-time, accountable delivery.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Responsiveness — </w:t>
      </w:r>
      <w:r>
        <w:t xml:space="preserve">fast reaction to maintenance and breakdown calls.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Safety — </w:t>
      </w:r>
      <w:r>
        <w:t xml:space="preserve">non-negotiable adherence to industrial safety standards.</w:t>
      </w:r>
    </w:p>
    <w:p>
      <w:pPr>
        <w:spacing w:after="100" w:before="220"/>
      </w:pPr>
      <w:r>
        <w:rPr>
          <w:b/>
          <w:bCs/>
          <w:color w:val="222222"/>
          <w:sz w:val="22"/>
          <w:szCs w:val="22"/>
        </w:rPr>
        <w:t xml:space="preserve">Visual Identity (Confirmed)</w:t>
      </w:r>
    </w:p>
    <w:p>
      <w:pPr>
        <w:spacing w:after="200"/>
      </w:pPr>
      <w:r>
        <w:t xml:space="preserve">ITS already has a working identity: an angular, forward-leaning mark in signature orange (#FF9F00), paired with the wordmark reading "Industrial Technology Solutions." The sharp diagonal forms read as motion and precision — a strong fit for a technical, industrial brand. Carry this exact orange as the single accent color across documents, the website, and signage, paired with dark charcoal or black for contrast.</w:t>
      </w:r>
    </w:p>
    <w:p>
      <w:pPr>
        <w:spacing w:after="100" w:before="220"/>
      </w:pPr>
      <w:r>
        <w:rPr>
          <w:b/>
          <w:bCs/>
          <w:color w:val="222222"/>
          <w:sz w:val="22"/>
          <w:szCs w:val="22"/>
        </w:rPr>
        <w:t xml:space="preserve">Contact Channels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Website — </w:t>
      </w:r>
      <w:r>
        <w:t xml:space="preserve">top priority — build and launch first.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LinkedIn — </w:t>
      </w:r>
      <w:r>
        <w:t xml:space="preserve">second priority — establish right after the website is live.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Phone — </w:t>
      </w:r>
      <w:r>
        <w:t xml:space="preserve">0699 32 40 76 remains the main business number.</w:t>
      </w:r>
    </w:p>
    <w:p>
      <w:pPr>
        <w:pStyle w:val="Heading1"/>
      </w:pPr>
      <w:r>
        <w:t xml:space="preserve">8. Strategic Roadmap</w:t>
      </w:r>
    </w:p>
    <w:p>
      <w:pPr>
        <w:spacing w:after="200"/>
      </w:pPr>
      <w:r>
        <w:t xml:space="preserve">The roadmap below is a founders' working plan, not an investor pitch. Timelines are placeholders — adjust them once you confirm a start date and available capital.</w:t>
      </w:r>
    </w:p>
    <w:p>
      <w:pPr>
        <w:spacing w:after="100" w:before="220"/>
      </w:pPr>
      <w:r>
        <w:rPr>
          <w:b/>
          <w:bCs/>
          <w:color w:val="222222"/>
          <w:sz w:val="22"/>
          <w:szCs w:val="22"/>
        </w:rPr>
        <w:t xml:space="preserve">Phase 1 — Foundation (Months 1–3)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Finalize legal registration and business licensing — done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Confirm equity split and role ownership among the founders — done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Set up a workshop/base of operations and core tools and equipment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Finalize service pricing and standard contract templates — in progress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Build basic brand assets: logo and business cards — done; website and LinkedIn next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Identify and approach the first 5–10 target clients</w:t>
      </w:r>
    </w:p>
    <w:p>
      <w:pPr>
        <w:spacing w:after="100" w:before="220"/>
      </w:pPr>
      <w:r>
        <w:rPr>
          <w:b/>
          <w:bCs/>
          <w:color w:val="222222"/>
          <w:sz w:val="22"/>
          <w:szCs w:val="22"/>
        </w:rPr>
        <w:t xml:space="preserve">Phase 2 — Early Traction (Months 4–6)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Deliver the first paid projects across both service lines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Collect references and short case studies from early clients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Refine service-delivery process and quality checklists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Establish supplier and vendor relationships for parts and materials</w:t>
      </w:r>
    </w:p>
    <w:p>
      <w:pPr>
        <w:spacing w:after="100" w:before="220"/>
      </w:pPr>
      <w:r>
        <w:rPr>
          <w:b/>
          <w:bCs/>
          <w:color w:val="222222"/>
          <w:sz w:val="22"/>
          <w:szCs w:val="22"/>
        </w:rPr>
        <w:t xml:space="preserve">Phase 3 — Growth (Months 7–12)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Pursue recurring maintenance contracts for steady revenue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Add technician capacity as project volume grows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Pursue relevant safety and quality certifications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Evaluate expansion into new areas or client segments</w:t>
      </w:r>
    </w:p>
    <w:p>
      <w:pPr>
        <w:spacing w:after="100" w:before="220"/>
      </w:pPr>
      <w:r>
        <w:rPr>
          <w:b/>
          <w:bCs/>
          <w:color w:val="222222"/>
          <w:sz w:val="22"/>
          <w:szCs w:val="22"/>
        </w:rPr>
        <w:t xml:space="preserve">Beyond Year 1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Consider specialization or certification (e.g., automation, specific machine classes)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Evaluate hiring dedicated admin/finance support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Revisit pricing and positioning based on real market feedback</w:t>
      </w:r>
    </w:p>
    <w:p>
      <w:pPr>
        <w:pStyle w:val="Heading1"/>
      </w:pPr>
      <w:r>
        <w:t xml:space="preserve">9. Immediate Next Steps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Confirm the final service list and initial pricing — service list updated; final rate figures in progress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Assign roles among the 2–5 founders — done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Complete legal business registration — done (sole proprietorship, registered as ITS – Industrial Technology Solutions)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Set up core brand assets and contact channels — in progress (priority: website, then LinkedIn; phone number confirmed)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Build a first-outreach target list of 10 prospective clients</w:t>
      </w:r>
    </w:p>
    <w:p>
      <w:pPr>
        <w:spacing w:after="200" w:before="100"/>
      </w:pPr>
      <w:r>
        <w:rPr>
          <w:i/>
          <w:iCs/>
          <w:color w:val="595959"/>
          <w:sz w:val="20"/>
          <w:szCs w:val="20"/>
        </w:rPr>
        <w:t xml:space="preserve">See Section 10 for the full client acquisition strategy — direct outreach, proposals, referrals, and network visibility.</w:t>
      </w:r>
    </w:p>
    <w:p>
      <w:pPr>
        <w:spacing w:before="100"/>
      </w:pPr>
      <w:r>
        <w:rPr>
          <w:i/>
          <w:iCs/>
          <w:color w:val="595959"/>
        </w:rPr>
        <w:t xml:space="preserve">This document is meant to be a living reference — revisit and adjust it as ITS moves from planning into operation.</w:t>
      </w:r>
    </w:p>
    <w:p>
      <w:r>
        <w:br w:type="page"/>
      </w:r>
    </w:p>
    <w:p>
      <w:pPr>
        <w:pStyle w:val="Heading1"/>
      </w:pPr>
      <w:r>
        <w:t xml:space="preserve">10. Client Acquisition Strategy</w:t>
      </w:r>
    </w:p>
    <w:p>
      <w:pPr>
        <w:spacing w:after="200"/>
      </w:pPr>
      <w:r>
        <w:t xml:space="preserve">Landing the first clients — especially larger industrial manufacturers — calls for precise, high-value conversations rather than mass marketing. The service is critical enough (preventing costly downtime) that a small number of well-targeted relationships will outperform broad advertising.</w:t>
      </w:r>
    </w:p>
    <w:p>
      <w:pPr>
        <w:pStyle w:val="Heading2"/>
      </w:pPr>
      <w:r>
        <w:t xml:space="preserve">10.1 Direct Outreach</w:t>
      </w:r>
    </w:p>
    <w:p>
      <w:pPr>
        <w:spacing w:after="200"/>
      </w:pPr>
      <w:r>
        <w:t xml:space="preserve">The highest-impact channel for reaching large industrial manufacturers.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Target list — </w:t>
      </w:r>
      <w:r>
        <w:t xml:space="preserve">build a list of Plant Managers, Maintenance Directors, and Operations Managers across the Skikda region.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The pitch — </w:t>
      </w:r>
      <w:r>
        <w:t xml:space="preserve">lead with uptime, not repairs.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“I've noticed many facilities in our sector face costly delays because they manage electrical and mechanical contractors separately. We eliminate that friction by handling both disciplines under one master-level inspection guarantee.”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Log every contact — </w:t>
      </w:r>
      <w:r>
        <w:t xml:space="preserve">track Company Name, Contact Person, Last Contact Date, and Follow-up Status in a simple spreadsheet.</w:t>
      </w:r>
    </w:p>
    <w:p>
      <w:pPr>
        <w:pStyle w:val="Heading2"/>
      </w:pPr>
      <w:r>
        <w:t xml:space="preserve">10.2 Professional Proposals</w:t>
      </w:r>
    </w:p>
    <w:p>
      <w:pPr>
        <w:spacing w:after="200"/>
      </w:pPr>
      <w:r>
        <w:t xml:space="preserve">Once a prospect shows interest, the proposal itself needs to separate ITS from cheaper, less professional contractors. Standardize on a clean, branded PDF template covering: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The Problem — </w:t>
      </w:r>
      <w:r>
        <w:t xml:space="preserve">state the technical challenge clearly.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Your Solution — </w:t>
      </w:r>
      <w:r>
        <w:t xml:space="preserve">briefly explain the technical fix.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The Benefit — </w:t>
      </w:r>
      <w:r>
        <w:t xml:space="preserve">lead with ROI — e.g., “this upgrade will reduce unplanned downtime by 15%.”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The Master Guarantee — </w:t>
      </w:r>
      <w:r>
        <w:t xml:space="preserve">always close with this as a sign-off to reinforce the quality commitment.</w:t>
      </w:r>
    </w:p>
    <w:p>
      <w:pPr>
        <w:pStyle w:val="Heading2"/>
      </w:pPr>
      <w:r>
        <w:t xml:space="preserve">10.3 The Referral Loop</w:t>
      </w:r>
    </w:p>
    <w:p>
      <w:pPr>
        <w:spacing w:after="200"/>
      </w:pPr>
      <w:r>
        <w:t xml:space="preserve">The best source of new clients is the satisfaction of existing ones — build the ask into the natural end of every job.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The sign-off trigger — </w:t>
      </w:r>
      <w:r>
        <w:t xml:space="preserve">at hand-over or a maintenance check-in, ask directly rather than just leaving the site.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222222"/>
                <w:sz w:val="21"/>
                <w:szCs w:val="21"/>
              </w:rPr>
              <w:t xml:space="preserve">“I'm glad we could get this system running reliably for you today. Are there any other departments or facilities you manage where we could help improve your uptime?”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Incentivize — </w:t>
      </w:r>
      <w:r>
        <w:t xml:space="preserve">after strong work, ask for a direct introduction to another plant manager.</w:t>
      </w:r>
    </w:p>
    <w:p>
      <w:pPr>
        <w:pStyle w:val="Heading2"/>
      </w:pPr>
      <w:r>
        <w:t xml:space="preserve">10.4 Visibility via Industrial Networks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Be seen — </w:t>
      </w:r>
      <w:r>
        <w:t xml:space="preserve">attend regional industrial events to learn about client problems, not just to sell — trust follows genuine interest.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Professional presence — </w:t>
      </w:r>
      <w:r>
        <w:t xml:space="preserve">keep the team in branded gear on-site; the factory floor is the best advertisement.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ITS — Industrial Technology Solutions   |   Internal Working Document   |   Page </w:t>
    </w:r>
    <w:r>
      <w:rPr>
        <w:b/>
        <w:bCs/>
        <w:color w:val="FF9F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9F00" w:sz="12" w:space="4"/>
      </w:pBdr>
      <w:spacing w:after="200" w:before="400"/>
    </w:pPr>
    <w:rPr>
      <w:rFonts w:ascii="Calibri" w:cs="Calibri" w:eastAsia="Calibri" w:hAnsi="Calibri"/>
      <w:b/>
      <w:bCs/>
      <w:color w:val="22222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FF9F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6144c0573c018619cd4b378e4c9ee20ee60cd28.jpg"/><Relationship Id="rId9" Type="http://schemas.openxmlformats.org/officeDocument/2006/relationships/image" Target="media/22f860f925f0a67c012c2d44cb7cb25f6cf531f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2026-07-09T10:12:25.603Z</dcterms:created>
  <dcterms:modified xsi:type="dcterms:W3CDTF">2026-07-09T10:12:25.617Z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