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Communication externe – Proposition de financement</w:t>
      </w:r>
    </w:p>
    <w:p>
      <w:r>
        <w:t>**Objet : Appui financier et partenariat – Projet Smart Fridge**</w:t>
      </w:r>
    </w:p>
    <w:p>
      <w:r>
        <w:t>Madame, Monsieur,</w:t>
        <w:br/>
        <w:br/>
        <w:t>Dans le cadre du module T-CEN-500 à Epitech Nice, notre équipe poursuit le développement du projet Smart Fridge, un réfrigérateur intelligent capable de gérer les stocks alimentaires, de recommander des achats et d’automatiser le réapprovisionnement Drive.</w:t>
      </w:r>
    </w:p>
    <w:p>
      <w:r>
        <w:t>Le budget prévisionnel actualisé (205 000 €) couvre les quatre phases du projet détaillées dans le Gantt 2026 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Période et Objectif principal</w:t>
            </w:r>
          </w:p>
        </w:tc>
      </w:tr>
      <w:tr>
        <w:tc>
          <w:tcPr>
            <w:tcW w:type="dxa" w:w="4320"/>
          </w:tcPr>
          <w:p>
            <w:r>
              <w:t>Phase 1 – Proof of Concept</w:t>
            </w:r>
          </w:p>
        </w:tc>
        <w:tc>
          <w:tcPr>
            <w:tcW w:type="dxa" w:w="4320"/>
          </w:tcPr>
          <w:p>
            <w:r>
              <w:t>Janvier–Février 2026 : validation technique de l’IA embarquée et faisabilité capteurs.</w:t>
            </w:r>
          </w:p>
        </w:tc>
      </w:tr>
      <w:tr>
        <w:tc>
          <w:tcPr>
            <w:tcW w:type="dxa" w:w="4320"/>
          </w:tcPr>
          <w:p>
            <w:r>
              <w:t>Phase 2 – Prototype</w:t>
            </w:r>
          </w:p>
        </w:tc>
        <w:tc>
          <w:tcPr>
            <w:tcW w:type="dxa" w:w="4320"/>
          </w:tcPr>
          <w:p>
            <w:r>
              <w:t>Mars–Avril 2026 : conception du prototype matériel et intégration logicielle.</w:t>
            </w:r>
          </w:p>
        </w:tc>
      </w:tr>
      <w:tr>
        <w:tc>
          <w:tcPr>
            <w:tcW w:type="dxa" w:w="4320"/>
          </w:tcPr>
          <w:p>
            <w:r>
              <w:t>Phase 3 – Industrialisation</w:t>
            </w:r>
          </w:p>
        </w:tc>
        <w:tc>
          <w:tcPr>
            <w:tcW w:type="dxa" w:w="4320"/>
          </w:tcPr>
          <w:p>
            <w:r>
              <w:t>Mai–Juin 2026 : conformité CE/RGPD, préparation de la communication et des partenariats.</w:t>
            </w:r>
          </w:p>
        </w:tc>
      </w:tr>
      <w:tr>
        <w:tc>
          <w:tcPr>
            <w:tcW w:type="dxa" w:w="4320"/>
          </w:tcPr>
          <w:p>
            <w:r>
              <w:t>Phase 4 – Tests utilisateurs &amp; soutenance</w:t>
            </w:r>
          </w:p>
        </w:tc>
        <w:tc>
          <w:tcPr>
            <w:tcW w:type="dxa" w:w="4320"/>
          </w:tcPr>
          <w:p>
            <w:r>
              <w:t>Juillet–Août 2026 : validation fonctionnelle et restitution finale du projet.</w:t>
            </w:r>
          </w:p>
        </w:tc>
      </w:tr>
    </w:tbl>
    <w:p>
      <w:r>
        <w:br/>
        <w:t>Cette enveloppe inclut :</w:t>
        <w:br/>
        <w:t>- Les coûts de R&amp;D (matériel, IA, intégration logicielle) ;</w:t>
        <w:br/>
        <w:t>- Les ressources humaines ;</w:t>
        <w:br/>
        <w:t>- Les actions de communication et partenariats ;</w:t>
        <w:br/>
        <w:t>- Les audits de conformité (CE, RGPD, cybersécurité).</w:t>
      </w:r>
    </w:p>
    <w:p>
      <w:r>
        <w:t>Nous sollicitons votre accord de financement sur cette base, nécessaire pour valider la phase de faisabilité et initier les premiers partenariats retail (E.Leclerc, Carrefour, Intermarché). Le projet Smart Fridge vise à démontrer la viabilité d’une solution connectée, durable et sécurisée, capable de relier automatiquement l’inventaire domestique à un service Drive tout en respectant la vie privée des utilisateurs.</w:t>
      </w:r>
    </w:p>
    <w:p>
      <w:r>
        <w:t>Nous restons à votre disposition pour toute précision complémentaire concernant le budget, les jalons du Gantt 2026 ou la planification des livrables.</w:t>
        <w:br/>
        <w:br/>
        <w:t>— Équipe projet Smart Fridge</w:t>
        <w:br/>
        <w:t>Epitech Nice | Module T-CEN-500 | Décembre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