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Projet – Smart Fridge</w:t>
      </w:r>
    </w:p>
    <w:p>
      <w:r>
        <w:t>Module T-CEN-500 – Epitech Nice</w:t>
        <w:br/>
        <w:t>Équipe projet Smart Fridge</w:t>
        <w:br/>
        <w:t>Date de livraison : Décembre 2025</w:t>
      </w:r>
    </w:p>
    <w:p>
      <w:pPr>
        <w:pStyle w:val="Heading2"/>
      </w:pPr>
      <w:r>
        <w:t>1. Introduction</w:t>
      </w:r>
    </w:p>
    <w:p>
      <w:r>
        <w:t>Le projet Smart Fridge s’inscrit dans le cadre du module T-CEN-500 d’Epitech Nice. Il vise à concevoir la planification complète d’un réfrigérateur intelligent capable d’automatiser la gestion des courses alimentaires grâce à une connexion avec les services Drive (E.Leclerc, Carrefour, Intermarché, etc.).</w:t>
        <w:br/>
        <w:br/>
        <w:t>Ce projet met en œuvre les principes fondamentaux de la gestion de projet appliquée à l’innovation technologique : étude de faisabilité, planification, budget, gestion des risques et communication. L’objectif n’est pas la réalisation technique du produit, mais la structuration complète du processus de développement dans un cadre réaliste et documenté.</w:t>
      </w:r>
    </w:p>
    <w:p>
      <w:pPr>
        <w:pStyle w:val="Heading2"/>
      </w:pPr>
      <w:r>
        <w:t>2. Vision du produit</w:t>
      </w:r>
    </w:p>
    <w:p>
      <w:r>
        <w:t>Smart Fridge se positionne comme un assistant d’achats alimentaires intégré, combinant IA embarquée, vision par ordinateur et connectivité Drive. Le réfrigérateur détecte automatiquement les produits manquants grâce à ses capteurs et caméras internes. Lorsqu’un seuil de réapprovisionnement est atteint, les articles sont ajoutés au panier Drive de l’utilisateur, prêt à être validé.</w:t>
        <w:br/>
        <w:br/>
        <w:t>Valeur ajoutée principale :</w:t>
        <w:br/>
        <w:t>- Gain de temps et confort d’usage</w:t>
        <w:br/>
        <w:t>- Zéro oubli dans les courses du quotidien</w:t>
        <w:br/>
        <w:t>- Suivi des habitudes de consommation et réduction du gaspillage</w:t>
        <w:br/>
        <w:t>- Positionnement milieu/haut de gamme orienté confort et automatisation</w:t>
        <w:br/>
        <w:br/>
        <w:t>Cette vision est cohérente avec les analyses menées dans le benchmark concurrentiel et la présentation Smart Fridge, où la différenciation par l’IA embarquée et la confidentialité des données constitue l’avantage clé.</w:t>
      </w:r>
    </w:p>
    <w:p>
      <w:pPr>
        <w:pStyle w:val="Heading2"/>
      </w:pPr>
      <w:r>
        <w:t>3. Méthodologie et planification</w:t>
      </w:r>
    </w:p>
    <w:p>
      <w:r>
        <w:t>Le projet est conduit selon une approche agile et itérative, permettant une mise à jour continue du Gantt, du budget et des risques. Les phases clés du Gantt 2026 sont structurées comme suit :</w:t>
        <w:br/>
        <w:t>1. Proof of Concept (janv–fév 2026) : validation technique IA embarquée et faisabilité capteurs.</w:t>
        <w:br/>
        <w:t>2. Prototype (mars–avr 2026) : conception du prototype matériel et intégration logicielle.</w:t>
        <w:br/>
        <w:t>3. Industrialisation (mai–juin 2026) : conformité CE/RGPD et préparation communication.</w:t>
        <w:br/>
        <w:t>4. Tests et soutenance (juil–août 2026) : évaluation finale et restitution complète.</w:t>
        <w:br/>
        <w:br/>
        <w:t>Répartition des rôles :</w:t>
        <w:br/>
        <w:t>- Responsable technique : veille technologique, cohérence fonctionnelle, suivi des risques.</w:t>
        <w:br/>
        <w:t>- Responsable projet : planification, budget, communication, coordination des livrables.</w:t>
        <w:br/>
        <w:br/>
        <w:t>Les deux pôles travaillent en synergie sur la coordination générale, avec un reporting hebdomadaire et une mise à jour partagée sur Notion.</w:t>
      </w:r>
    </w:p>
    <w:p>
      <w:pPr>
        <w:pStyle w:val="Heading2"/>
      </w:pPr>
      <w:r>
        <w:t>4. Budget prévisionnel</w:t>
      </w:r>
    </w:p>
    <w:p>
      <w:r>
        <w:t>Le budget total du projet est estimé à 205 000 €, réparti comme suit :</w:t>
        <w:br/>
        <w:t>- Ressources humaines : 70 %</w:t>
        <w:br/>
        <w:t>- Équipements et licences : 20 %</w:t>
        <w:br/>
        <w:t>- Communication et conformité : 10 %</w:t>
        <w:br/>
        <w:t>Une marge d’imprévus de 10 % est intégrée afin d’assurer la robustesse du plan face aux aléas techniques et financiers.</w:t>
      </w:r>
    </w:p>
    <w:p>
      <w:pPr>
        <w:pStyle w:val="Heading2"/>
      </w:pPr>
      <w:r>
        <w:t>5. Gestion des risques</w:t>
      </w:r>
    </w:p>
    <w:p>
      <w:r>
        <w:t>Les principaux risques identifiés sont :</w:t>
        <w:br/>
        <w:t>1. Reconnaissance erronée des produits – Impact élevé, probabilité moyenne → Apprentissage supervisé, tests utilisateurs.</w:t>
        <w:br/>
        <w:t>2. Dépendance à un partenaire Drive unique – Impact très élevé, probabilité moyenne → Développement d’un microservice multi-retailers.</w:t>
        <w:br/>
        <w:t>3. Perception liée à la vie privée – Impact élevé, probabilité élevée → Traitement local des données (Edge AI), conformité RGPD.</w:t>
        <w:br/>
        <w:br/>
        <w:t>Chaque risque est suivi et réévalué selon la méthodologie agile, en lien direct avec les phases du Gantt.</w:t>
      </w:r>
    </w:p>
    <w:p>
      <w:pPr>
        <w:pStyle w:val="Heading2"/>
      </w:pPr>
      <w:r>
        <w:t>6. Synthèse des livrables validés</w:t>
      </w:r>
    </w:p>
    <w:p>
      <w:r>
        <w:t>Le projet Smart Fridge s’appuie sur un ensemble de livrables cohérents et finalisés, assurant la traçabilité complète de la planification.</w:t>
      </w:r>
    </w:p>
    <w:tbl>
      <w:tblPr>
        <w:tblW w:type="auto" w:w="0"/>
        <w:tblLook w:firstColumn="1" w:firstRow="1" w:lastColumn="0" w:lastRow="0" w:noHBand="0" w:noVBand="1" w:val="04A0"/>
      </w:tblPr>
      <w:tblGrid>
        <w:gridCol w:w="2880"/>
        <w:gridCol w:w="2880"/>
        <w:gridCol w:w="2880"/>
      </w:tblGrid>
      <w:tr>
        <w:tc>
          <w:tcPr>
            <w:tcW w:type="dxa" w:w="2880"/>
          </w:tcPr>
          <w:p>
            <w:r>
              <w:t>Livrable</w:t>
            </w:r>
          </w:p>
        </w:tc>
        <w:tc>
          <w:tcPr>
            <w:tcW w:type="dxa" w:w="2880"/>
          </w:tcPr>
          <w:p>
            <w:r>
              <w:t>Version finale</w:t>
            </w:r>
          </w:p>
        </w:tc>
        <w:tc>
          <w:tcPr>
            <w:tcW w:type="dxa" w:w="2880"/>
          </w:tcPr>
          <w:p>
            <w:r>
              <w:t>Objectif principal</w:t>
            </w:r>
          </w:p>
        </w:tc>
      </w:tr>
      <w:tr>
        <w:tc>
          <w:tcPr>
            <w:tcW w:type="dxa" w:w="2880"/>
          </w:tcPr>
          <w:p>
            <w:r>
              <w:t>Gantt détaillé 2026</w:t>
            </w:r>
          </w:p>
        </w:tc>
        <w:tc>
          <w:tcPr>
            <w:tcW w:type="dxa" w:w="2880"/>
          </w:tcPr>
          <w:p>
            <w:r>
              <w:t>v3.0</w:t>
            </w:r>
          </w:p>
        </w:tc>
        <w:tc>
          <w:tcPr>
            <w:tcW w:type="dxa" w:w="2880"/>
          </w:tcPr>
          <w:p>
            <w:r>
              <w:t>Structuration complète du calendrier et des dépendances</w:t>
            </w:r>
          </w:p>
        </w:tc>
      </w:tr>
      <w:tr>
        <w:tc>
          <w:tcPr>
            <w:tcW w:type="dxa" w:w="2880"/>
          </w:tcPr>
          <w:p>
            <w:r>
              <w:t>Tableau ressources/risques</w:t>
            </w:r>
          </w:p>
        </w:tc>
        <w:tc>
          <w:tcPr>
            <w:tcW w:type="dxa" w:w="2880"/>
          </w:tcPr>
          <w:p>
            <w:r>
              <w:t>v2.1</w:t>
            </w:r>
          </w:p>
        </w:tc>
        <w:tc>
          <w:tcPr>
            <w:tcW w:type="dxa" w:w="2880"/>
          </w:tcPr>
          <w:p>
            <w:r>
              <w:t>Répartition des tâches, compétences et suivi des impacts</w:t>
            </w:r>
          </w:p>
        </w:tc>
      </w:tr>
      <w:tr>
        <w:tc>
          <w:tcPr>
            <w:tcW w:type="dxa" w:w="2880"/>
          </w:tcPr>
          <w:p>
            <w:r>
              <w:t>Budget prévisionnel</w:t>
            </w:r>
          </w:p>
        </w:tc>
        <w:tc>
          <w:tcPr>
            <w:tcW w:type="dxa" w:w="2880"/>
          </w:tcPr>
          <w:p>
            <w:r>
              <w:t>v3.0</w:t>
            </w:r>
          </w:p>
        </w:tc>
        <w:tc>
          <w:tcPr>
            <w:tcW w:type="dxa" w:w="2880"/>
          </w:tcPr>
          <w:p>
            <w:r>
              <w:t>Plan financier complet avec marge de sécurité de 10 %</w:t>
            </w:r>
          </w:p>
        </w:tc>
      </w:tr>
      <w:tr>
        <w:tc>
          <w:tcPr>
            <w:tcW w:type="dxa" w:w="2880"/>
          </w:tcPr>
          <w:p>
            <w:r>
              <w:t>Notes de communication</w:t>
            </w:r>
          </w:p>
        </w:tc>
        <w:tc>
          <w:tcPr>
            <w:tcW w:type="dxa" w:w="2880"/>
          </w:tcPr>
          <w:p>
            <w:r>
              <w:t>v2.0</w:t>
            </w:r>
          </w:p>
        </w:tc>
        <w:tc>
          <w:tcPr>
            <w:tcW w:type="dxa" w:w="2880"/>
          </w:tcPr>
          <w:p>
            <w:r>
              <w:t>Coordination projet et proposition de financement</w:t>
            </w:r>
          </w:p>
        </w:tc>
      </w:tr>
      <w:tr>
        <w:tc>
          <w:tcPr>
            <w:tcW w:type="dxa" w:w="2880"/>
          </w:tcPr>
          <w:p>
            <w:r>
              <w:t>Présentation Smart Fridge</w:t>
            </w:r>
          </w:p>
        </w:tc>
        <w:tc>
          <w:tcPr>
            <w:tcW w:type="dxa" w:w="2880"/>
          </w:tcPr>
          <w:p>
            <w:r>
              <w:t>v2.1</w:t>
            </w:r>
          </w:p>
        </w:tc>
        <w:tc>
          <w:tcPr>
            <w:tcW w:type="dxa" w:w="2880"/>
          </w:tcPr>
          <w:p>
            <w:r>
              <w:t>Support oral synthétique et visuel</w:t>
            </w:r>
          </w:p>
        </w:tc>
      </w:tr>
      <w:tr>
        <w:tc>
          <w:tcPr>
            <w:tcW w:type="dxa" w:w="2880"/>
          </w:tcPr>
          <w:p>
            <w:r>
              <w:t>Rapport final de projet</w:t>
            </w:r>
          </w:p>
        </w:tc>
        <w:tc>
          <w:tcPr>
            <w:tcW w:type="dxa" w:w="2880"/>
          </w:tcPr>
          <w:p>
            <w:r>
              <w:t>v1.1</w:t>
            </w:r>
          </w:p>
        </w:tc>
        <w:tc>
          <w:tcPr>
            <w:tcW w:type="dxa" w:w="2880"/>
          </w:tcPr>
          <w:p>
            <w:r>
              <w:t>Consolidation des résultats et livrables du dossier</w:t>
            </w:r>
          </w:p>
        </w:tc>
      </w:tr>
    </w:tbl>
    <w:p>
      <w:pPr>
        <w:pStyle w:val="Heading2"/>
      </w:pPr>
      <w:r>
        <w:t>7. Conclusion</w:t>
      </w:r>
    </w:p>
    <w:p>
      <w:r>
        <w:t>Le projet Smart Fridge illustre la capacité à planifier et structurer un projet technologique complet, intégrant IA, IoT et conformité. Au-delà du cadre académique, il démontre une compréhension fine des enjeux d’innovation, de financement et de gestion du risque.</w:t>
        <w:br/>
        <w:br/>
        <w:t>Grâce à une gestion itérative, chaque phase du projet a pu être ajustée en fonction des retours, des contraintes et des priorités émergentes. Cette flexibilité méthodologique a permis de maintenir la cohérence entre les objectifs initiaux et les livrables finaux, tout en assurant la stabilité du pilotage global.</w:t>
        <w:br/>
        <w:br/>
        <w:t>Le rendu final regroupe l’ensemble des livrables validés — Gantt, ressources, budget, risques, communications et présentation — assurant la complétude du dossier. Cette approche itérative et modulaire garantit une évolutivité du projet : Smart Fridge pourrait être étendu à d’autres usages domestiques connectés, tout en conservant la même architecture agile et la même logique de durabilité.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