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Communication interne – Projet Smart Fridge</w:t>
      </w:r>
    </w:p>
    <w:p>
      <w:pPr>
        <w:pStyle w:val="Heading2"/>
      </w:pPr>
      <w:r>
        <w:t>Version 1 – Institutionnelle (type Epitech / dossier d’évaluation)</w:t>
      </w:r>
    </w:p>
    <w:p>
      <w:r>
        <w:t>Le projet Smart Fridge entre dans sa phase de planification 2026, conformément au Gantt détaillé. L’objectif principal reste la mise en œuvre d’un assistant d’achats intelligent intégrant IA embarquée, inventaire automatisé et connexion aux plateformes Drive.</w:t>
      </w:r>
    </w:p>
    <w:p>
      <w:pPr>
        <w:pStyle w:val="Heading3"/>
      </w:pPr>
      <w:r>
        <w:t>1. Organisation du projet</w:t>
      </w:r>
    </w:p>
    <w:p>
      <w:r>
        <w:t>Le suivi est assuré de manière hebdomadaire à travers le Gantt partagé (plateforme Notion). Les livrables et jalons clés sont mis à jour à chaque itération pour garantir la traçabilité et la cohérence des dépendances entre modules.</w:t>
      </w:r>
    </w:p>
    <w:p>
      <w:pPr>
        <w:pStyle w:val="Heading3"/>
      </w:pPr>
      <w:r>
        <w:t>2. Phases planifiées</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Période</w:t>
            </w:r>
          </w:p>
        </w:tc>
        <w:tc>
          <w:tcPr>
            <w:tcW w:type="dxa" w:w="2880"/>
          </w:tcPr>
          <w:p>
            <w:r>
              <w:t>Objectif principal</w:t>
            </w:r>
          </w:p>
        </w:tc>
      </w:tr>
      <w:tr>
        <w:tc>
          <w:tcPr>
            <w:tcW w:type="dxa" w:w="2880"/>
          </w:tcPr>
          <w:p>
            <w:r>
              <w:t>Phase 1 – Proof of Concept</w:t>
            </w:r>
          </w:p>
        </w:tc>
        <w:tc>
          <w:tcPr>
            <w:tcW w:type="dxa" w:w="2880"/>
          </w:tcPr>
          <w:p>
            <w:r>
              <w:t>janvier–février 2026</w:t>
            </w:r>
          </w:p>
        </w:tc>
        <w:tc>
          <w:tcPr>
            <w:tcW w:type="dxa" w:w="2880"/>
          </w:tcPr>
          <w:p>
            <w:r>
              <w:t>Étude technique IA + faisabilité capteurs et intégration Drive.</w:t>
            </w:r>
          </w:p>
        </w:tc>
      </w:tr>
      <w:tr>
        <w:tc>
          <w:tcPr>
            <w:tcW w:type="dxa" w:w="2880"/>
          </w:tcPr>
          <w:p>
            <w:r>
              <w:t>Phase 2 – Prototype</w:t>
            </w:r>
          </w:p>
        </w:tc>
        <w:tc>
          <w:tcPr>
            <w:tcW w:type="dxa" w:w="2880"/>
          </w:tcPr>
          <w:p>
            <w:r>
              <w:t>mars–avril 2026</w:t>
            </w:r>
          </w:p>
        </w:tc>
        <w:tc>
          <w:tcPr>
            <w:tcW w:type="dxa" w:w="2880"/>
          </w:tcPr>
          <w:p>
            <w:r>
              <w:t>Conception du prototype fonctionnel (hardware + logiciel).</w:t>
            </w:r>
          </w:p>
        </w:tc>
      </w:tr>
      <w:tr>
        <w:tc>
          <w:tcPr>
            <w:tcW w:type="dxa" w:w="2880"/>
          </w:tcPr>
          <w:p>
            <w:r>
              <w:t>Phase 3 – Industrialisation</w:t>
            </w:r>
          </w:p>
        </w:tc>
        <w:tc>
          <w:tcPr>
            <w:tcW w:type="dxa" w:w="2880"/>
          </w:tcPr>
          <w:p>
            <w:r>
              <w:t>mai–juin 2026</w:t>
            </w:r>
          </w:p>
        </w:tc>
        <w:tc>
          <w:tcPr>
            <w:tcW w:type="dxa" w:w="2880"/>
          </w:tcPr>
          <w:p>
            <w:r>
              <w:t>Validation conformité CE/RGPD et finalisation du dossier de communication.</w:t>
            </w:r>
          </w:p>
        </w:tc>
      </w:tr>
      <w:tr>
        <w:tc>
          <w:tcPr>
            <w:tcW w:type="dxa" w:w="2880"/>
          </w:tcPr>
          <w:p>
            <w:r>
              <w:t>Phase 4 – Tests et itérations finales</w:t>
            </w:r>
          </w:p>
        </w:tc>
        <w:tc>
          <w:tcPr>
            <w:tcW w:type="dxa" w:w="2880"/>
          </w:tcPr>
          <w:p>
            <w:r>
              <w:t>juillet–août 2026</w:t>
            </w:r>
          </w:p>
        </w:tc>
        <w:tc>
          <w:tcPr>
            <w:tcW w:type="dxa" w:w="2880"/>
          </w:tcPr>
          <w:p>
            <w:r>
              <w:t>Ajustements techniques, évaluation utilisateurs, finalisation livrables.</w:t>
            </w:r>
          </w:p>
        </w:tc>
      </w:tr>
    </w:tbl>
    <w:p>
      <w:pPr>
        <w:pStyle w:val="Heading3"/>
      </w:pPr>
      <w:r>
        <w:t>3. Livrables attendus</w:t>
      </w:r>
    </w:p>
    <w:p>
      <w:r>
        <w:t>- Gantt actualisé à chaque sprint.</w:t>
        <w:br/>
        <w:t>- Dossier complet : Skills, Resources, Budget, Risks et Communications (x2).</w:t>
        <w:br/>
        <w:t>- Rapport final et synthèse des risques avant la clôture du projet.</w:t>
      </w:r>
    </w:p>
    <w:p>
      <w:pPr>
        <w:pStyle w:val="Heading3"/>
      </w:pPr>
      <w:r>
        <w:t>4. Objectif final</w:t>
      </w:r>
    </w:p>
    <w:p>
      <w:r>
        <w:t>Livraison complète des livrables du projet Smart Fridge pour août 2026, avec intégration des recommandations issues des tests utilisateurs et consolidation du plan d’industrialisation.</w:t>
      </w:r>
    </w:p>
    <w:p>
      <w:r>
        <w:br w:type="page"/>
      </w:r>
    </w:p>
    <w:p>
      <w:pPr>
        <w:pStyle w:val="Heading2"/>
      </w:pPr>
      <w:r>
        <w:t>Version 2 – Consulting / Note de pilotage Smart Fridge</w:t>
      </w:r>
    </w:p>
    <w:p>
      <w:r>
        <w:t>Le projet Smart Fridge vise à développer une solution connectée innovante alliant intelligence artificielle embarquée, automatisation des achats Drive et respect des normes de confidentialité (Edge AI + RGPD). L’année 2026 marque la transition entre la phase de prototypage et la consolidation industrielle.</w:t>
      </w:r>
    </w:p>
    <w:p>
      <w:pPr>
        <w:pStyle w:val="Heading3"/>
      </w:pPr>
      <w:r>
        <w:t>Axes de coordination</w:t>
      </w:r>
    </w:p>
    <w:p>
      <w:r>
        <w:t>1. Planification agile : suivi hebdomadaire du Gantt et adaptation continue des priorités (IA, hardware, conformité).</w:t>
        <w:br/>
        <w:t>2. Gouvernance projet : validation par jalons (PoC → Prototype → Industrialisation → Tests).</w:t>
        <w:br/>
        <w:t>3. Communication interne : reporting structuré à chaque itération et mise à jour des livrables principaux.</w:t>
        <w:br/>
        <w:t>4. Anticipation des risques : réévaluation continue du budget et des contraintes techniques.</w:t>
      </w:r>
    </w:p>
    <w:p>
      <w:pPr>
        <w:pStyle w:val="Heading3"/>
      </w:pPr>
      <w:r>
        <w:t>Planning consolidé (extrait du Gantt 2026)</w:t>
      </w:r>
    </w:p>
    <w:tbl>
      <w:tblPr>
        <w:tblW w:type="auto" w:w="0"/>
        <w:tblLook w:firstColumn="1" w:firstRow="1" w:lastColumn="0" w:lastRow="0" w:noHBand="0" w:noVBand="1" w:val="04A0"/>
      </w:tblPr>
      <w:tblGrid>
        <w:gridCol w:w="4320"/>
        <w:gridCol w:w="4320"/>
      </w:tblGrid>
      <w:tr>
        <w:tc>
          <w:tcPr>
            <w:tcW w:type="dxa" w:w="4320"/>
          </w:tcPr>
          <w:p>
            <w:r>
              <w:t>Trimestre</w:t>
            </w:r>
          </w:p>
        </w:tc>
        <w:tc>
          <w:tcPr>
            <w:tcW w:type="dxa" w:w="4320"/>
          </w:tcPr>
          <w:p>
            <w:r>
              <w:t>Objectifs clés</w:t>
            </w:r>
          </w:p>
        </w:tc>
      </w:tr>
      <w:tr>
        <w:tc>
          <w:tcPr>
            <w:tcW w:type="dxa" w:w="4320"/>
          </w:tcPr>
          <w:p>
            <w:r>
              <w:t>T1 2026</w:t>
            </w:r>
          </w:p>
        </w:tc>
        <w:tc>
          <w:tcPr>
            <w:tcW w:type="dxa" w:w="4320"/>
          </w:tcPr>
          <w:p>
            <w:r>
              <w:t>Validation PoC et faisabilité IA embarquée.</w:t>
            </w:r>
          </w:p>
        </w:tc>
      </w:tr>
      <w:tr>
        <w:tc>
          <w:tcPr>
            <w:tcW w:type="dxa" w:w="4320"/>
          </w:tcPr>
          <w:p>
            <w:r>
              <w:t>T2 2026</w:t>
            </w:r>
          </w:p>
        </w:tc>
        <w:tc>
          <w:tcPr>
            <w:tcW w:type="dxa" w:w="4320"/>
          </w:tcPr>
          <w:p>
            <w:r>
              <w:t>Développement du prototype matériel et API.</w:t>
            </w:r>
          </w:p>
        </w:tc>
      </w:tr>
      <w:tr>
        <w:tc>
          <w:tcPr>
            <w:tcW w:type="dxa" w:w="4320"/>
          </w:tcPr>
          <w:p>
            <w:r>
              <w:t>T3 2026</w:t>
            </w:r>
          </w:p>
        </w:tc>
        <w:tc>
          <w:tcPr>
            <w:tcW w:type="dxa" w:w="4320"/>
          </w:tcPr>
          <w:p>
            <w:r>
              <w:t>Mise en conformité CE/RGPD et tests fonctionnels.</w:t>
            </w:r>
          </w:p>
        </w:tc>
      </w:tr>
      <w:tr>
        <w:tc>
          <w:tcPr>
            <w:tcW w:type="dxa" w:w="4320"/>
          </w:tcPr>
          <w:p>
            <w:r>
              <w:t>T4 2026</w:t>
            </w:r>
          </w:p>
        </w:tc>
        <w:tc>
          <w:tcPr>
            <w:tcW w:type="dxa" w:w="4320"/>
          </w:tcPr>
          <w:p>
            <w:r>
              <w:t>Finalisation du dossier complet et soutenance.</w:t>
            </w:r>
          </w:p>
        </w:tc>
      </w:tr>
    </w:tbl>
    <w:p>
      <w:pPr>
        <w:pStyle w:val="Heading3"/>
      </w:pPr>
      <w:r>
        <w:t>Synthèse</w:t>
      </w:r>
    </w:p>
    <w:p>
      <w:r>
        <w:t>La communication interne repose sur une coordination rigoureuse entre les pôles technique, produit et conformité. Chaque phase du Gantt 2026 est accompagnée d’un suivi de livrables et d’un reporting précis, garantissant la cohérence globale du projet Smart Fridge jusqu’à sa phase de validation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