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Title"/>
        <w:spacing w:line="247" w:lineRule="auto"/>
      </w:pPr>
      <w:r>
        <w:rPr>
          <w:color w:val="005B95"/>
        </w:rPr>
        <w:t>FULL</w:t>
      </w:r>
      <w:r>
        <w:rPr>
          <w:color w:val="005B95"/>
          <w:spacing w:val="-7"/>
        </w:rPr>
        <w:t> </w:t>
      </w:r>
      <w:r>
        <w:rPr>
          <w:color w:val="005B95"/>
        </w:rPr>
        <w:t>SOWETO</w:t>
      </w:r>
      <w:r>
        <w:rPr>
          <w:color w:val="005B95"/>
          <w:spacing w:val="-7"/>
        </w:rPr>
        <w:t> </w:t>
      </w:r>
      <w:r>
        <w:rPr>
          <w:color w:val="005B95"/>
        </w:rPr>
        <w:t>DOOR</w:t>
      </w:r>
      <w:r>
        <w:rPr>
          <w:color w:val="005B95"/>
          <w:spacing w:val="-7"/>
        </w:rPr>
        <w:t> </w:t>
      </w:r>
      <w:r>
        <w:rPr>
          <w:color w:val="005B95"/>
        </w:rPr>
        <w:t>TO</w:t>
      </w:r>
      <w:r>
        <w:rPr>
          <w:color w:val="005B95"/>
          <w:spacing w:val="-7"/>
        </w:rPr>
        <w:t> </w:t>
      </w:r>
      <w:r>
        <w:rPr>
          <w:color w:val="005B95"/>
        </w:rPr>
        <w:t>DOOR</w:t>
      </w:r>
      <w:r>
        <w:rPr>
          <w:color w:val="005B95"/>
          <w:spacing w:val="-7"/>
        </w:rPr>
        <w:t> </w:t>
      </w:r>
      <w:r>
        <w:rPr>
          <w:color w:val="005B95"/>
        </w:rPr>
        <w:t>OUTREACH </w:t>
      </w:r>
      <w:r>
        <w:rPr>
          <w:color w:val="005B95"/>
          <w:spacing w:val="-2"/>
        </w:rPr>
        <w:t>REPORT</w:t>
      </w:r>
    </w:p>
    <w:p>
      <w:pPr>
        <w:spacing w:before="388"/>
        <w:ind w:left="415" w:right="1232" w:firstLine="0"/>
        <w:jc w:val="center"/>
        <w:rPr>
          <w:sz w:val="28"/>
        </w:rPr>
      </w:pPr>
      <w:r>
        <w:rPr>
          <w:color w:val="007933"/>
          <w:sz w:val="28"/>
        </w:rPr>
        <w:t>Rand Water x Water </w:t>
      </w:r>
      <w:r>
        <w:rPr>
          <w:color w:val="007933"/>
          <w:spacing w:val="-4"/>
          <w:sz w:val="28"/>
        </w:rPr>
        <w:t>Wise</w:t>
      </w: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pStyle w:val="BodyText"/>
        <w:rPr>
          <w:sz w:val="30"/>
        </w:rPr>
      </w:pPr>
    </w:p>
    <w:p>
      <w:pPr>
        <w:spacing w:before="234"/>
        <w:ind w:left="415" w:right="1232" w:firstLine="0"/>
        <w:jc w:val="center"/>
        <w:rPr>
          <w:sz w:val="20"/>
        </w:rPr>
      </w:pPr>
      <w:r>
        <w:rPr>
          <w:sz w:val="20"/>
        </w:rPr>
        <w:t>Compiled by Brandscapers </w:t>
      </w:r>
      <w:r>
        <w:rPr>
          <w:spacing w:val="-2"/>
          <w:sz w:val="20"/>
        </w:rPr>
        <w:t>Africa</w:t>
      </w:r>
    </w:p>
    <w:p>
      <w:pPr>
        <w:spacing w:after="0"/>
        <w:jc w:val="center"/>
        <w:rPr>
          <w:sz w:val="20"/>
        </w:rPr>
        <w:sectPr>
          <w:footerReference w:type="default" r:id="rId5"/>
          <w:type w:val="continuous"/>
          <w:pgSz w:w="11910" w:h="16840"/>
          <w:pgMar w:footer="710" w:header="0" w:top="1920" w:bottom="900" w:left="820" w:right="0"/>
          <w:pgNumType w:start="1"/>
        </w:sectPr>
      </w:pPr>
    </w:p>
    <w:p>
      <w:pPr>
        <w:pStyle w:val="BodyText"/>
        <w:spacing w:line="278" w:lineRule="auto" w:before="75"/>
        <w:ind w:left="100" w:right="988"/>
      </w:pPr>
      <w:r>
        <w:rPr/>
        <w:t>Rand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x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Wise:</w:t>
      </w:r>
      <w:r>
        <w:rPr>
          <w:spacing w:val="-3"/>
        </w:rPr>
        <w:t> </w:t>
      </w:r>
      <w:r>
        <w:rPr/>
        <w:t>Soweto</w:t>
      </w:r>
      <w:r>
        <w:rPr>
          <w:spacing w:val="-3"/>
        </w:rPr>
        <w:t> </w:t>
      </w:r>
      <w:r>
        <w:rPr/>
        <w:t>Groundwork</w:t>
      </w:r>
      <w:r>
        <w:rPr>
          <w:spacing w:val="-3"/>
        </w:rPr>
        <w:t> </w:t>
      </w:r>
      <w:r>
        <w:rPr/>
        <w:t>Outreach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Insights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Compiled</w:t>
      </w:r>
      <w:r>
        <w:rPr>
          <w:spacing w:val="-3"/>
        </w:rPr>
        <w:t> </w:t>
      </w:r>
      <w:r>
        <w:rPr/>
        <w:t>by Brandscapers Africa</w:t>
      </w:r>
    </w:p>
    <w:p>
      <w:pPr>
        <w:pStyle w:val="BodyText"/>
        <w:spacing w:line="278" w:lineRule="auto" w:before="160"/>
        <w:ind w:left="100" w:right="988"/>
      </w:pPr>
      <w:r>
        <w:rPr/>
        <w:t>Location:</w:t>
      </w:r>
      <w:r>
        <w:rPr>
          <w:spacing w:val="-3"/>
        </w:rPr>
        <w:t> </w:t>
      </w:r>
      <w:r>
        <w:rPr/>
        <w:t>Soweto,</w:t>
      </w:r>
      <w:r>
        <w:rPr>
          <w:spacing w:val="-3"/>
        </w:rPr>
        <w:t> </w:t>
      </w:r>
      <w:r>
        <w:rPr/>
        <w:t>Johannesburg</w:t>
      </w:r>
      <w:r>
        <w:rPr>
          <w:spacing w:val="-3"/>
        </w:rPr>
        <w:t> </w:t>
      </w:r>
      <w:r>
        <w:rPr/>
        <w:t>Period: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(Full</w:t>
      </w:r>
      <w:r>
        <w:rPr>
          <w:spacing w:val="-3"/>
        </w:rPr>
        <w:t> </w:t>
      </w:r>
      <w:r>
        <w:rPr/>
        <w:t>Outreach</w:t>
      </w:r>
      <w:r>
        <w:rPr>
          <w:spacing w:val="-3"/>
        </w:rPr>
        <w:t> </w:t>
      </w:r>
      <w:r>
        <w:rPr/>
        <w:t>Cycle)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Lead:</w:t>
      </w:r>
      <w:r>
        <w:rPr>
          <w:spacing w:val="-3"/>
        </w:rPr>
        <w:t> </w:t>
      </w:r>
      <w:r>
        <w:rPr/>
        <w:t>Kheto</w:t>
      </w:r>
      <w:r>
        <w:rPr>
          <w:spacing w:val="-3"/>
        </w:rPr>
        <w:t> </w:t>
      </w:r>
      <w:r>
        <w:rPr/>
        <w:t>Team Members: Andile (Data Support &amp; Engagement), Thato (Content Creation &amp; Visual Media)</w:t>
      </w:r>
    </w:p>
    <w:p>
      <w:pPr>
        <w:pStyle w:val="BodyText"/>
        <w:spacing w:before="6"/>
        <w:rPr>
          <w:sz w:val="27"/>
        </w:rPr>
      </w:pPr>
    </w:p>
    <w:p>
      <w:pPr>
        <w:spacing w:before="70"/>
        <w:ind w:left="1457" w:right="-44" w:firstLine="0"/>
        <w:jc w:val="left"/>
        <w:rPr>
          <w:rFonts w:ascii="MS Gothic" w:hAnsi="MS Gothic"/>
          <w:sz w:val="21"/>
        </w:rPr>
      </w:pPr>
      <w:r>
        <w:rPr>
          <w:rFonts w:ascii="MS Gothic" w:hAnsi="MS Gothic"/>
          <w:color w:val="007933"/>
          <w:spacing w:val="-2"/>
          <w:sz w:val="21"/>
        </w:rPr>
        <w:t>■■■■■■■■■■■■■■■■■■■■■■■■■■■■■■■■■■■■■■■■■■■■■■</w:t>
      </w:r>
    </w:p>
    <w:p>
      <w:pPr>
        <w:pStyle w:val="BodyText"/>
        <w:spacing w:before="6"/>
        <w:rPr>
          <w:rFonts w:ascii="MS Gothic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93" w:after="0"/>
        <w:ind w:left="333" w:right="0" w:hanging="234"/>
        <w:jc w:val="left"/>
        <w:rPr>
          <w:sz w:val="21"/>
        </w:rPr>
      </w:pPr>
      <w:r>
        <w:rPr>
          <w:spacing w:val="-2"/>
          <w:sz w:val="21"/>
        </w:rPr>
        <w:t>Introduction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988"/>
      </w:pPr>
      <w:r>
        <w:rPr/>
        <w:t>The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Wise</w:t>
      </w:r>
      <w:r>
        <w:rPr>
          <w:spacing w:val="-3"/>
        </w:rPr>
        <w:t> </w:t>
      </w:r>
      <w:r>
        <w:rPr/>
        <w:t>Community</w:t>
      </w:r>
      <w:r>
        <w:rPr>
          <w:spacing w:val="-3"/>
        </w:rPr>
        <w:t> </w:t>
      </w:r>
      <w:r>
        <w:rPr/>
        <w:t>Outreach</w:t>
      </w:r>
      <w:r>
        <w:rPr>
          <w:spacing w:val="-3"/>
        </w:rPr>
        <w:t> </w:t>
      </w:r>
      <w:r>
        <w:rPr/>
        <w:t>Programme,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initiative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Rand</w:t>
      </w:r>
      <w:r>
        <w:rPr>
          <w:spacing w:val="-3"/>
        </w:rPr>
        <w:t> </w:t>
      </w:r>
      <w:r>
        <w:rPr/>
        <w:t>Water,</w:t>
      </w:r>
      <w:r>
        <w:rPr>
          <w:spacing w:val="-3"/>
        </w:rPr>
        <w:t> </w:t>
      </w:r>
      <w:r>
        <w:rPr/>
        <w:t>aimed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foster</w:t>
      </w:r>
      <w:r>
        <w:rPr>
          <w:spacing w:val="-3"/>
        </w:rPr>
        <w:t> </w:t>
      </w:r>
      <w:r>
        <w:rPr/>
        <w:t>awareness, gather local insights, and assess water usage and conservation behaviours within Soweto. Conducted in collaboration with Brandscapers Africa, the project involved direct community engagement, survey-based data collection, and qualitative field observations.</w:t>
      </w:r>
    </w:p>
    <w:p>
      <w:pPr>
        <w:pStyle w:val="BodyText"/>
        <w:spacing w:line="278" w:lineRule="auto" w:before="159"/>
        <w:ind w:left="100" w:right="988"/>
      </w:pPr>
      <w:r>
        <w:rPr/>
        <w:t>This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encapsulates</w:t>
      </w:r>
      <w:r>
        <w:rPr>
          <w:spacing w:val="-3"/>
        </w:rPr>
        <w:t> </w:t>
      </w:r>
      <w:r>
        <w:rPr/>
        <w:t>findings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1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3,</w:t>
      </w:r>
      <w:r>
        <w:rPr>
          <w:spacing w:val="-3"/>
        </w:rPr>
        <w:t> </w:t>
      </w:r>
      <w:r>
        <w:rPr/>
        <w:t>providing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quantitative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visualisation</w:t>
      </w:r>
      <w:r>
        <w:rPr>
          <w:spacing w:val="-3"/>
        </w:rPr>
        <w:t> </w:t>
      </w:r>
      <w:r>
        <w:rPr/>
        <w:t>and qualitative insight synthesis to inform data-driven decision-making and programme optimisation.</w:t>
      </w:r>
    </w:p>
    <w:p>
      <w:pPr>
        <w:pStyle w:val="BodyText"/>
        <w:spacing w:before="7"/>
        <w:rPr>
          <w:sz w:val="27"/>
        </w:rPr>
      </w:pPr>
    </w:p>
    <w:p>
      <w:pPr>
        <w:spacing w:before="70"/>
        <w:ind w:left="1457" w:right="-44" w:firstLine="0"/>
        <w:jc w:val="left"/>
        <w:rPr>
          <w:rFonts w:ascii="MS Gothic" w:hAnsi="MS Gothic"/>
          <w:sz w:val="21"/>
        </w:rPr>
      </w:pPr>
      <w:r>
        <w:rPr>
          <w:rFonts w:ascii="MS Gothic" w:hAnsi="MS Gothic"/>
          <w:color w:val="007933"/>
          <w:spacing w:val="-2"/>
          <w:sz w:val="21"/>
        </w:rPr>
        <w:t>■■■■■■■■■■■■■■■■■■■■■■■■■■■■■■■■■■■■■■■■■■■■■■</w:t>
      </w:r>
    </w:p>
    <w:p>
      <w:pPr>
        <w:pStyle w:val="BodyText"/>
        <w:spacing w:before="5"/>
        <w:rPr>
          <w:rFonts w:ascii="MS Gothic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94" w:after="0"/>
        <w:ind w:left="333" w:right="0" w:hanging="234"/>
        <w:jc w:val="left"/>
        <w:rPr>
          <w:sz w:val="21"/>
        </w:rPr>
      </w:pPr>
      <w:r>
        <w:rPr>
          <w:spacing w:val="-2"/>
          <w:sz w:val="21"/>
        </w:rPr>
        <w:t>Methodology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ind w:left="100"/>
      </w:pPr>
      <w:r>
        <w:rPr/>
        <w:t>The fieldwork adopted a mixed-methods approach, </w:t>
      </w:r>
      <w:r>
        <w:rPr>
          <w:spacing w:val="-2"/>
        </w:rPr>
        <w:t>integrating: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988"/>
      </w:pPr>
      <w:r>
        <w:rPr/>
        <w:t>Quantitative</w:t>
      </w:r>
      <w:r>
        <w:rPr>
          <w:spacing w:val="-5"/>
        </w:rPr>
        <w:t> </w:t>
      </w:r>
      <w:r>
        <w:rPr/>
        <w:t>surveys</w:t>
      </w:r>
      <w:r>
        <w:rPr>
          <w:spacing w:val="-5"/>
        </w:rPr>
        <w:t> </w:t>
      </w:r>
      <w:r>
        <w:rPr/>
        <w:t>(structured</w:t>
      </w:r>
      <w:r>
        <w:rPr>
          <w:spacing w:val="-5"/>
        </w:rPr>
        <w:t> </w:t>
      </w:r>
      <w:r>
        <w:rPr/>
        <w:t>questionnaires</w:t>
      </w:r>
      <w:r>
        <w:rPr>
          <w:spacing w:val="-5"/>
        </w:rPr>
        <w:t> </w:t>
      </w:r>
      <w:r>
        <w:rPr/>
        <w:t>conducted</w:t>
      </w:r>
      <w:r>
        <w:rPr>
          <w:spacing w:val="-5"/>
        </w:rPr>
        <w:t> </w:t>
      </w:r>
      <w:r>
        <w:rPr/>
        <w:t>door-to-door)</w:t>
      </w:r>
      <w:r>
        <w:rPr>
          <w:spacing w:val="-5"/>
        </w:rPr>
        <w:t> </w:t>
      </w:r>
      <w:r>
        <w:rPr/>
        <w:t>Qualitative</w:t>
      </w:r>
      <w:r>
        <w:rPr>
          <w:spacing w:val="-5"/>
        </w:rPr>
        <w:t> </w:t>
      </w:r>
      <w:r>
        <w:rPr/>
        <w:t>interviews</w:t>
      </w:r>
      <w:r>
        <w:rPr>
          <w:spacing w:val="-5"/>
        </w:rPr>
        <w:t> </w:t>
      </w:r>
      <w:r>
        <w:rPr/>
        <w:t>(open-ended conversations for contextual insight) Direct observation (infrastructure, water usage behaviour, and community sentiment)</w:t>
      </w:r>
    </w:p>
    <w:p>
      <w:pPr>
        <w:pStyle w:val="BodyText"/>
        <w:spacing w:line="278" w:lineRule="auto" w:before="159"/>
        <w:ind w:left="100" w:right="988"/>
      </w:pPr>
      <w:r>
        <w:rPr/>
        <w:t>Data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captured</w:t>
      </w:r>
      <w:r>
        <w:rPr>
          <w:spacing w:val="-3"/>
        </w:rPr>
        <w:t> </w:t>
      </w:r>
      <w:r>
        <w:rPr/>
        <w:t>digitally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survey</w:t>
      </w:r>
      <w:r>
        <w:rPr>
          <w:spacing w:val="-3"/>
        </w:rPr>
        <w:t> </w:t>
      </w:r>
      <w:r>
        <w:rPr/>
        <w:t>tool</w:t>
      </w:r>
      <w:r>
        <w:rPr>
          <w:spacing w:val="-3"/>
        </w:rPr>
        <w:t> </w:t>
      </w:r>
      <w:r>
        <w:rPr/>
        <w:t>developed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Brandscapers</w:t>
      </w:r>
      <w:r>
        <w:rPr>
          <w:spacing w:val="-3"/>
        </w:rPr>
        <w:t> </w:t>
      </w:r>
      <w:r>
        <w:rPr/>
        <w:t>Africa,</w:t>
      </w:r>
      <w:r>
        <w:rPr>
          <w:spacing w:val="-3"/>
        </w:rPr>
        <w:t> </w:t>
      </w:r>
      <w:r>
        <w:rPr/>
        <w:t>allowing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seamless population of the central database, which enabled real-time data visualisation and trend extraction.</w:t>
      </w:r>
    </w:p>
    <w:p>
      <w:pPr>
        <w:pStyle w:val="BodyText"/>
        <w:spacing w:before="7"/>
        <w:rPr>
          <w:sz w:val="27"/>
        </w:rPr>
      </w:pPr>
    </w:p>
    <w:p>
      <w:pPr>
        <w:spacing w:before="70"/>
        <w:ind w:left="1457" w:right="-44" w:firstLine="0"/>
        <w:jc w:val="left"/>
        <w:rPr>
          <w:rFonts w:ascii="MS Gothic" w:hAnsi="MS Gothic"/>
          <w:sz w:val="21"/>
        </w:rPr>
      </w:pPr>
      <w:r>
        <w:rPr>
          <w:rFonts w:ascii="MS Gothic" w:hAnsi="MS Gothic"/>
          <w:color w:val="007933"/>
          <w:spacing w:val="-2"/>
          <w:sz w:val="21"/>
        </w:rPr>
        <w:t>■■■■■■■■■■■■■■■■■■■■■■■■■■■■■■■■■■■■■■■■■■■■■■</w:t>
      </w:r>
    </w:p>
    <w:p>
      <w:pPr>
        <w:pStyle w:val="BodyText"/>
        <w:spacing w:before="5"/>
        <w:rPr>
          <w:rFonts w:ascii="MS Gothic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94" w:after="0"/>
        <w:ind w:left="333" w:right="0" w:hanging="234"/>
        <w:jc w:val="left"/>
        <w:rPr>
          <w:sz w:val="21"/>
        </w:rPr>
      </w:pPr>
      <w:r>
        <w:rPr>
          <w:sz w:val="21"/>
        </w:rPr>
        <w:t>Day 1 – Groundwork in Orlando, </w:t>
      </w:r>
      <w:r>
        <w:rPr>
          <w:spacing w:val="-2"/>
          <w:sz w:val="21"/>
        </w:rPr>
        <w:t>Soweto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917"/>
      </w:pPr>
      <w:r>
        <w:rPr/>
        <w:t>On</w:t>
      </w:r>
      <w:r>
        <w:rPr>
          <w:spacing w:val="-5"/>
        </w:rPr>
        <w:t> </w:t>
      </w:r>
      <w:r>
        <w:rPr/>
        <w:t>Day</w:t>
      </w:r>
      <w:r>
        <w:rPr>
          <w:spacing w:val="-5"/>
        </w:rPr>
        <w:t> </w:t>
      </w:r>
      <w:r>
        <w:rPr/>
        <w:t>1,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team</w:t>
      </w:r>
      <w:r>
        <w:rPr>
          <w:spacing w:val="-5"/>
        </w:rPr>
        <w:t> </w:t>
      </w:r>
      <w:r>
        <w:rPr/>
        <w:t>drove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Orlando,</w:t>
      </w:r>
      <w:r>
        <w:rPr>
          <w:spacing w:val="-5"/>
        </w:rPr>
        <w:t> </w:t>
      </w:r>
      <w:r>
        <w:rPr/>
        <w:t>Soweto,</w:t>
      </w:r>
      <w:r>
        <w:rPr>
          <w:spacing w:val="-5"/>
        </w:rPr>
        <w:t> </w:t>
      </w:r>
      <w:r>
        <w:rPr/>
        <w:t>initiating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first</w:t>
      </w:r>
      <w:r>
        <w:rPr>
          <w:spacing w:val="-5"/>
        </w:rPr>
        <w:t> </w:t>
      </w:r>
      <w:r>
        <w:rPr/>
        <w:t>phase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collection.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day</w:t>
      </w:r>
      <w:r>
        <w:rPr>
          <w:spacing w:val="-5"/>
        </w:rPr>
        <w:t> </w:t>
      </w:r>
      <w:r>
        <w:rPr/>
        <w:t>focused</w:t>
      </w:r>
      <w:r>
        <w:rPr>
          <w:spacing w:val="-5"/>
        </w:rPr>
        <w:t> </w:t>
      </w:r>
      <w:r>
        <w:rPr/>
        <w:t>on door-to-door engagement with local residents, capturing responses on water usage, awareness of water conservation, and infrastructure conditions.</w:t>
      </w:r>
    </w:p>
    <w:p>
      <w:pPr>
        <w:pStyle w:val="BodyText"/>
        <w:spacing w:before="159"/>
        <w:ind w:left="100"/>
      </w:pPr>
      <w:r>
        <w:rPr/>
        <w:t>Quantitative </w:t>
      </w:r>
      <w:r>
        <w:rPr>
          <w:spacing w:val="-2"/>
        </w:rPr>
        <w:t>Summary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917"/>
      </w:pPr>
      <w:r>
        <w:rPr/>
        <w:t>Majority of respondents lived in brick houses or RDP homes, with an average household size of 4–5 members.</w:t>
      </w:r>
      <w:r>
        <w:rPr>
          <w:spacing w:val="-5"/>
        </w:rPr>
        <w:t> </w:t>
      </w:r>
      <w:r>
        <w:rPr/>
        <w:t>Approximately</w:t>
      </w:r>
      <w:r>
        <w:rPr>
          <w:spacing w:val="-5"/>
        </w:rPr>
        <w:t> </w:t>
      </w:r>
      <w:r>
        <w:rPr/>
        <w:t>60%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homes</w:t>
      </w:r>
      <w:r>
        <w:rPr>
          <w:spacing w:val="-5"/>
        </w:rPr>
        <w:t> </w:t>
      </w:r>
      <w:r>
        <w:rPr/>
        <w:t>had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/>
        <w:t>water</w:t>
      </w:r>
      <w:r>
        <w:rPr>
          <w:spacing w:val="-5"/>
        </w:rPr>
        <w:t> </w:t>
      </w:r>
      <w:r>
        <w:rPr/>
        <w:t>meters,</w:t>
      </w:r>
      <w:r>
        <w:rPr>
          <w:spacing w:val="-5"/>
        </w:rPr>
        <w:t> </w:t>
      </w:r>
      <w:r>
        <w:rPr/>
        <w:t>while</w:t>
      </w:r>
      <w:r>
        <w:rPr>
          <w:spacing w:val="-5"/>
        </w:rPr>
        <w:t> </w:t>
      </w:r>
      <w:r>
        <w:rPr/>
        <w:t>20%</w:t>
      </w:r>
      <w:r>
        <w:rPr>
          <w:spacing w:val="-5"/>
        </w:rPr>
        <w:t> </w:t>
      </w:r>
      <w:r>
        <w:rPr/>
        <w:t>were</w:t>
      </w:r>
      <w:r>
        <w:rPr>
          <w:spacing w:val="-5"/>
        </w:rPr>
        <w:t> </w:t>
      </w:r>
      <w:r>
        <w:rPr/>
        <w:t>unsure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meter’s condition.</w:t>
      </w:r>
      <w:r>
        <w:rPr>
          <w:spacing w:val="-1"/>
        </w:rPr>
        <w:t> </w:t>
      </w:r>
      <w:r>
        <w:rPr/>
        <w:t>Around</w:t>
      </w:r>
      <w:r>
        <w:rPr>
          <w:spacing w:val="-1"/>
        </w:rPr>
        <w:t> </w:t>
      </w:r>
      <w:r>
        <w:rPr/>
        <w:t>45%</w:t>
      </w:r>
      <w:r>
        <w:rPr>
          <w:spacing w:val="-1"/>
        </w:rPr>
        <w:t> </w:t>
      </w:r>
      <w:r>
        <w:rPr/>
        <w:t>reported</w:t>
      </w:r>
      <w:r>
        <w:rPr>
          <w:spacing w:val="-1"/>
        </w:rPr>
        <w:t> </w:t>
      </w:r>
      <w:r>
        <w:rPr/>
        <w:t>experiencing</w:t>
      </w:r>
      <w:r>
        <w:rPr>
          <w:spacing w:val="-1"/>
        </w:rPr>
        <w:t> </w:t>
      </w:r>
      <w:r>
        <w:rPr/>
        <w:t>frequent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occasional</w:t>
      </w:r>
      <w:r>
        <w:rPr>
          <w:spacing w:val="-1"/>
        </w:rPr>
        <w:t> </w:t>
      </w:r>
      <w:r>
        <w:rPr/>
        <w:t>water</w:t>
      </w:r>
      <w:r>
        <w:rPr>
          <w:spacing w:val="-1"/>
        </w:rPr>
        <w:t> </w:t>
      </w:r>
      <w:r>
        <w:rPr/>
        <w:t>shortages.</w:t>
      </w:r>
      <w:r>
        <w:rPr>
          <w:spacing w:val="-1"/>
        </w:rPr>
        <w:t> </w:t>
      </w:r>
      <w:r>
        <w:rPr/>
        <w:t>Few</w:t>
      </w:r>
      <w:r>
        <w:rPr>
          <w:spacing w:val="-1"/>
        </w:rPr>
        <w:t> </w:t>
      </w:r>
      <w:r>
        <w:rPr/>
        <w:t>households</w:t>
      </w:r>
      <w:r>
        <w:rPr>
          <w:spacing w:val="-1"/>
        </w:rPr>
        <w:t> </w:t>
      </w:r>
      <w:r>
        <w:rPr/>
        <w:t>used water-efficient technologies (such as low-flow showers or greywater systems).</w:t>
      </w:r>
    </w:p>
    <w:p>
      <w:pPr>
        <w:pStyle w:val="BodyText"/>
        <w:spacing w:before="160"/>
        <w:ind w:left="100"/>
      </w:pPr>
      <w:r>
        <w:rPr/>
        <w:t>Qualitative </w:t>
      </w:r>
      <w:r>
        <w:rPr>
          <w:spacing w:val="-2"/>
        </w:rPr>
        <w:t>Observations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ind w:left="100"/>
      </w:pPr>
      <w:r>
        <w:rPr/>
        <w:t>Residents expressed recurring concerns </w:t>
      </w:r>
      <w:r>
        <w:rPr>
          <w:spacing w:val="-2"/>
        </w:rPr>
        <w:t>about: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917"/>
      </w:pPr>
      <w:r>
        <w:rPr/>
        <w:t>Unannounced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outages.</w:t>
      </w:r>
      <w:r>
        <w:rPr>
          <w:spacing w:val="-3"/>
        </w:rPr>
        <w:t> </w:t>
      </w:r>
      <w:r>
        <w:rPr/>
        <w:t>Lack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knowledge</w:t>
      </w:r>
      <w:r>
        <w:rPr>
          <w:spacing w:val="-3"/>
        </w:rPr>
        <w:t> </w:t>
      </w:r>
      <w:r>
        <w:rPr/>
        <w:t>about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leaks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damaged</w:t>
      </w:r>
      <w:r>
        <w:rPr>
          <w:spacing w:val="-3"/>
        </w:rPr>
        <w:t> </w:t>
      </w:r>
      <w:r>
        <w:rPr/>
        <w:t>meters.</w:t>
      </w:r>
      <w:r>
        <w:rPr>
          <w:spacing w:val="-3"/>
        </w:rPr>
        <w:t> </w:t>
      </w:r>
      <w:r>
        <w:rPr/>
        <w:t>Reliance</w:t>
      </w:r>
      <w:r>
        <w:rPr>
          <w:spacing w:val="-3"/>
        </w:rPr>
        <w:t> </w:t>
      </w:r>
      <w:r>
        <w:rPr/>
        <w:t>on greywater for domestic use during shortages. Limited awareness of Rand Water’s Water Wise educational </w:t>
      </w:r>
      <w:r>
        <w:rPr>
          <w:spacing w:val="-2"/>
        </w:rPr>
        <w:t>programmes.</w:t>
      </w:r>
    </w:p>
    <w:p>
      <w:pPr>
        <w:spacing w:after="0" w:line="278" w:lineRule="auto"/>
        <w:sectPr>
          <w:pgSz w:w="11910" w:h="16840"/>
          <w:pgMar w:header="0" w:footer="710" w:top="1240" w:bottom="900" w:left="820" w:right="0"/>
        </w:sectPr>
      </w:pPr>
    </w:p>
    <w:p>
      <w:pPr>
        <w:pStyle w:val="BodyText"/>
        <w:spacing w:line="278" w:lineRule="auto" w:before="75"/>
        <w:ind w:left="100" w:right="988"/>
      </w:pPr>
      <w:r>
        <w:rPr/>
        <w:t>This</w:t>
      </w:r>
      <w:r>
        <w:rPr>
          <w:spacing w:val="-3"/>
        </w:rPr>
        <w:t> </w:t>
      </w:r>
      <w:r>
        <w:rPr/>
        <w:t>highlighted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knowledge</w:t>
      </w:r>
      <w:r>
        <w:rPr>
          <w:spacing w:val="-3"/>
        </w:rPr>
        <w:t> </w:t>
      </w:r>
      <w:r>
        <w:rPr/>
        <w:t>gap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community-level</w:t>
      </w:r>
      <w:r>
        <w:rPr>
          <w:spacing w:val="-3"/>
        </w:rPr>
        <w:t> </w:t>
      </w:r>
      <w:r>
        <w:rPr/>
        <w:t>awareness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communication</w:t>
      </w:r>
      <w:r>
        <w:rPr>
          <w:spacing w:val="-3"/>
        </w:rPr>
        <w:t> </w:t>
      </w:r>
      <w:r>
        <w:rPr/>
        <w:t>disconnect</w:t>
      </w:r>
      <w:r>
        <w:rPr>
          <w:spacing w:val="-3"/>
        </w:rPr>
        <w:t> </w:t>
      </w:r>
      <w:r>
        <w:rPr/>
        <w:t>between residents and municipal structures.</w:t>
      </w:r>
    </w:p>
    <w:p>
      <w:pPr>
        <w:pStyle w:val="BodyText"/>
        <w:spacing w:before="6"/>
        <w:rPr>
          <w:sz w:val="27"/>
        </w:rPr>
      </w:pPr>
    </w:p>
    <w:p>
      <w:pPr>
        <w:spacing w:before="70"/>
        <w:ind w:left="1457" w:right="-44" w:firstLine="0"/>
        <w:jc w:val="left"/>
        <w:rPr>
          <w:rFonts w:ascii="MS Gothic" w:hAnsi="MS Gothic"/>
          <w:sz w:val="21"/>
        </w:rPr>
      </w:pPr>
      <w:r>
        <w:rPr>
          <w:rFonts w:ascii="MS Gothic" w:hAnsi="MS Gothic"/>
          <w:color w:val="007933"/>
          <w:spacing w:val="-2"/>
          <w:sz w:val="21"/>
        </w:rPr>
        <w:t>■■■■■■■■■■■■■■■■■■■■■■■■■■■■■■■■■■■■■■■■■■■■■■</w:t>
      </w:r>
    </w:p>
    <w:p>
      <w:pPr>
        <w:pStyle w:val="BodyText"/>
        <w:spacing w:before="6"/>
        <w:rPr>
          <w:rFonts w:ascii="MS Gothic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93" w:after="0"/>
        <w:ind w:left="333" w:right="0" w:hanging="234"/>
        <w:jc w:val="left"/>
        <w:rPr>
          <w:sz w:val="21"/>
        </w:rPr>
      </w:pPr>
      <w:r>
        <w:rPr>
          <w:sz w:val="21"/>
        </w:rPr>
        <w:t>Day 2 – Extended Engagement and Deeper Data </w:t>
      </w:r>
      <w:r>
        <w:rPr>
          <w:spacing w:val="-2"/>
          <w:sz w:val="21"/>
        </w:rPr>
        <w:t>Capture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988"/>
      </w:pPr>
      <w:r>
        <w:rPr/>
        <w:t>On</w:t>
      </w:r>
      <w:r>
        <w:rPr>
          <w:spacing w:val="-2"/>
        </w:rPr>
        <w:t> </w:t>
      </w:r>
      <w:r>
        <w:rPr/>
        <w:t>Day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led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Kheto,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Andile</w:t>
      </w:r>
      <w:r>
        <w:rPr>
          <w:spacing w:val="-2"/>
        </w:rPr>
        <w:t> </w:t>
      </w:r>
      <w:r>
        <w:rPr/>
        <w:t>supporting</w:t>
      </w:r>
      <w:r>
        <w:rPr>
          <w:spacing w:val="-2"/>
        </w:rPr>
        <w:t> </w:t>
      </w:r>
      <w:r>
        <w:rPr/>
        <w:t>data</w:t>
      </w:r>
      <w:r>
        <w:rPr>
          <w:spacing w:val="-2"/>
        </w:rPr>
        <w:t> </w:t>
      </w:r>
      <w:r>
        <w:rPr/>
        <w:t>population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engagement,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Thato capturing field visuals and content — returned to Soweto for a second phase of engagement.</w:t>
      </w:r>
    </w:p>
    <w:p>
      <w:pPr>
        <w:pStyle w:val="BodyText"/>
        <w:spacing w:line="278" w:lineRule="auto" w:before="160"/>
        <w:ind w:left="100" w:right="988"/>
      </w:pPr>
      <w:r>
        <w:rPr/>
        <w:t>This</w:t>
      </w:r>
      <w:r>
        <w:rPr>
          <w:spacing w:val="-3"/>
        </w:rPr>
        <w:t> </w:t>
      </w:r>
      <w:r>
        <w:rPr/>
        <w:t>session</w:t>
      </w:r>
      <w:r>
        <w:rPr>
          <w:spacing w:val="-3"/>
        </w:rPr>
        <w:t> </w:t>
      </w:r>
      <w:r>
        <w:rPr/>
        <w:t>saw</w:t>
      </w:r>
      <w:r>
        <w:rPr>
          <w:spacing w:val="-3"/>
        </w:rPr>
        <w:t> </w:t>
      </w:r>
      <w:r>
        <w:rPr/>
        <w:t>higher</w:t>
      </w:r>
      <w:r>
        <w:rPr>
          <w:spacing w:val="-3"/>
        </w:rPr>
        <w:t> </w:t>
      </w:r>
      <w:r>
        <w:rPr/>
        <w:t>productivity,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more</w:t>
      </w:r>
      <w:r>
        <w:rPr>
          <w:spacing w:val="-3"/>
        </w:rPr>
        <w:t> </w:t>
      </w:r>
      <w:r>
        <w:rPr/>
        <w:t>completed</w:t>
      </w:r>
      <w:r>
        <w:rPr>
          <w:spacing w:val="-3"/>
        </w:rPr>
        <w:t> </w:t>
      </w:r>
      <w:r>
        <w:rPr/>
        <w:t>surveys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stronger</w:t>
      </w:r>
      <w:r>
        <w:rPr>
          <w:spacing w:val="-3"/>
        </w:rPr>
        <w:t> </w:t>
      </w:r>
      <w:r>
        <w:rPr/>
        <w:t>rapport</w:t>
      </w:r>
      <w:r>
        <w:rPr>
          <w:spacing w:val="-3"/>
        </w:rPr>
        <w:t> </w:t>
      </w:r>
      <w:r>
        <w:rPr/>
        <w:t>established</w:t>
      </w:r>
      <w:r>
        <w:rPr>
          <w:spacing w:val="-3"/>
        </w:rPr>
        <w:t> </w:t>
      </w:r>
      <w:r>
        <w:rPr/>
        <w:t>with </w:t>
      </w:r>
      <w:r>
        <w:rPr>
          <w:spacing w:val="-2"/>
        </w:rPr>
        <w:t>residents.</w:t>
      </w:r>
    </w:p>
    <w:p>
      <w:pPr>
        <w:pStyle w:val="BodyText"/>
        <w:spacing w:before="160"/>
        <w:ind w:left="100"/>
      </w:pPr>
      <w:r>
        <w:rPr/>
        <w:t>Quantitative </w:t>
      </w:r>
      <w:r>
        <w:rPr>
          <w:spacing w:val="-2"/>
        </w:rPr>
        <w:t>Summary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988"/>
      </w:pPr>
      <w:r>
        <w:rPr/>
        <w:t>Response</w:t>
      </w:r>
      <w:r>
        <w:rPr>
          <w:spacing w:val="-3"/>
        </w:rPr>
        <w:t> </w:t>
      </w:r>
      <w:r>
        <w:rPr/>
        <w:t>rate</w:t>
      </w:r>
      <w:r>
        <w:rPr>
          <w:spacing w:val="-3"/>
        </w:rPr>
        <w:t> </w:t>
      </w:r>
      <w:r>
        <w:rPr/>
        <w:t>increased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approximately</w:t>
      </w:r>
      <w:r>
        <w:rPr>
          <w:spacing w:val="-3"/>
        </w:rPr>
        <w:t> </w:t>
      </w:r>
      <w:r>
        <w:rPr/>
        <w:t>35%</w:t>
      </w:r>
      <w:r>
        <w:rPr>
          <w:spacing w:val="-3"/>
        </w:rPr>
        <w:t> </w:t>
      </w:r>
      <w:r>
        <w:rPr/>
        <w:t>compared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1.</w:t>
      </w:r>
      <w:r>
        <w:rPr>
          <w:spacing w:val="-3"/>
        </w:rPr>
        <w:t> </w:t>
      </w:r>
      <w:r>
        <w:rPr/>
        <w:t>Greater</w:t>
      </w:r>
      <w:r>
        <w:rPr>
          <w:spacing w:val="-3"/>
        </w:rPr>
        <w:t> </w:t>
      </w:r>
      <w:r>
        <w:rPr/>
        <w:t>diversity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types captured (informal settlements, flats, and RDP homes). A slight increase in residents reporting</w:t>
      </w:r>
    </w:p>
    <w:p>
      <w:pPr>
        <w:pStyle w:val="BodyText"/>
        <w:spacing w:line="278" w:lineRule="auto"/>
        <w:ind w:left="100" w:right="988"/>
      </w:pPr>
      <w:r>
        <w:rPr/>
        <w:t>non-functional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meters.</w:t>
      </w:r>
      <w:r>
        <w:rPr>
          <w:spacing w:val="-3"/>
        </w:rPr>
        <w:t> </w:t>
      </w:r>
      <w:r>
        <w:rPr/>
        <w:t>Over</w:t>
      </w:r>
      <w:r>
        <w:rPr>
          <w:spacing w:val="-3"/>
        </w:rPr>
        <w:t> </w:t>
      </w:r>
      <w:r>
        <w:rPr/>
        <w:t>70%</w:t>
      </w:r>
      <w:r>
        <w:rPr>
          <w:spacing w:val="-3"/>
        </w:rPr>
        <w:t> </w:t>
      </w:r>
      <w:r>
        <w:rPr/>
        <w:t>expressed</w:t>
      </w:r>
      <w:r>
        <w:rPr>
          <w:spacing w:val="-3"/>
        </w:rPr>
        <w:t> </w:t>
      </w:r>
      <w:r>
        <w:rPr/>
        <w:t>interest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attending</w:t>
      </w:r>
      <w:r>
        <w:rPr>
          <w:spacing w:val="-3"/>
        </w:rPr>
        <w:t> </w:t>
      </w:r>
      <w:r>
        <w:rPr/>
        <w:t>community</w:t>
      </w:r>
      <w:r>
        <w:rPr>
          <w:spacing w:val="-3"/>
        </w:rPr>
        <w:t> </w:t>
      </w:r>
      <w:r>
        <w:rPr/>
        <w:t>workshops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water </w:t>
      </w:r>
      <w:r>
        <w:rPr>
          <w:spacing w:val="-2"/>
        </w:rPr>
        <w:t>conservation.</w:t>
      </w:r>
    </w:p>
    <w:p>
      <w:pPr>
        <w:pStyle w:val="BodyText"/>
        <w:spacing w:before="159"/>
        <w:ind w:left="100"/>
      </w:pPr>
      <w:r>
        <w:rPr/>
        <w:t>Qualitative </w:t>
      </w:r>
      <w:r>
        <w:rPr>
          <w:spacing w:val="-2"/>
        </w:rPr>
        <w:t>Observations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ind w:left="100"/>
      </w:pPr>
      <w:r>
        <w:rPr/>
        <w:t>Residents were more expressive on Day 2, revealing key </w:t>
      </w:r>
      <w:r>
        <w:rPr>
          <w:spacing w:val="-2"/>
        </w:rPr>
        <w:t>sentiments: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988"/>
      </w:pPr>
      <w:r>
        <w:rPr/>
        <w:t>Appreciation for being directly engaged by Rand Water. Desire for localised reporting offices rather than relying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call</w:t>
      </w:r>
      <w:r>
        <w:rPr>
          <w:spacing w:val="-3"/>
        </w:rPr>
        <w:t> </w:t>
      </w:r>
      <w:r>
        <w:rPr/>
        <w:t>centres.</w:t>
      </w:r>
      <w:r>
        <w:rPr>
          <w:spacing w:val="-3"/>
        </w:rPr>
        <w:t> </w:t>
      </w:r>
      <w:r>
        <w:rPr/>
        <w:t>Recognition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Andile’s</w:t>
      </w:r>
      <w:r>
        <w:rPr>
          <w:spacing w:val="-3"/>
        </w:rPr>
        <w:t> </w:t>
      </w:r>
      <w:r>
        <w:rPr/>
        <w:t>engaging</w:t>
      </w:r>
      <w:r>
        <w:rPr>
          <w:spacing w:val="-3"/>
        </w:rPr>
        <w:t> </w:t>
      </w:r>
      <w:r>
        <w:rPr/>
        <w:t>style</w:t>
      </w:r>
      <w:r>
        <w:rPr>
          <w:spacing w:val="-3"/>
        </w:rPr>
        <w:t> </w:t>
      </w:r>
      <w:r>
        <w:rPr/>
        <w:t>helped</w:t>
      </w:r>
      <w:r>
        <w:rPr>
          <w:spacing w:val="-3"/>
        </w:rPr>
        <w:t> </w:t>
      </w:r>
      <w:r>
        <w:rPr/>
        <w:t>residents</w:t>
      </w:r>
      <w:r>
        <w:rPr>
          <w:spacing w:val="-3"/>
        </w:rPr>
        <w:t> </w:t>
      </w:r>
      <w:r>
        <w:rPr/>
        <w:t>open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provide</w:t>
      </w:r>
      <w:r>
        <w:rPr>
          <w:spacing w:val="-3"/>
        </w:rPr>
        <w:t> </w:t>
      </w:r>
      <w:r>
        <w:rPr/>
        <w:t>richer </w:t>
      </w:r>
      <w:r>
        <w:rPr>
          <w:spacing w:val="-2"/>
        </w:rPr>
        <w:t>insights.</w:t>
      </w:r>
    </w:p>
    <w:p>
      <w:pPr>
        <w:pStyle w:val="BodyText"/>
        <w:spacing w:line="278" w:lineRule="auto" w:before="160"/>
        <w:ind w:left="100" w:right="917"/>
      </w:pPr>
      <w:r>
        <w:rPr/>
        <w:t>These</w:t>
      </w:r>
      <w:r>
        <w:rPr>
          <w:spacing w:val="-3"/>
        </w:rPr>
        <w:t> </w:t>
      </w:r>
      <w:r>
        <w:rPr/>
        <w:t>interactions</w:t>
      </w:r>
      <w:r>
        <w:rPr>
          <w:spacing w:val="-3"/>
        </w:rPr>
        <w:t> </w:t>
      </w:r>
      <w:r>
        <w:rPr/>
        <w:t>underscored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importance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interpersonal</w:t>
      </w:r>
      <w:r>
        <w:rPr>
          <w:spacing w:val="-3"/>
        </w:rPr>
        <w:t> </w:t>
      </w:r>
      <w:r>
        <w:rPr/>
        <w:t>communication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collection,</w:t>
      </w:r>
      <w:r>
        <w:rPr>
          <w:spacing w:val="-3"/>
        </w:rPr>
        <w:t> </w:t>
      </w:r>
      <w:r>
        <w:rPr/>
        <w:t>and how trust-building enhances data accuracy.</w:t>
      </w:r>
    </w:p>
    <w:p>
      <w:pPr>
        <w:pStyle w:val="BodyText"/>
        <w:spacing w:before="6"/>
        <w:rPr>
          <w:sz w:val="27"/>
        </w:rPr>
      </w:pPr>
    </w:p>
    <w:p>
      <w:pPr>
        <w:spacing w:before="70"/>
        <w:ind w:left="1457" w:right="-44" w:firstLine="0"/>
        <w:jc w:val="left"/>
        <w:rPr>
          <w:rFonts w:ascii="MS Gothic" w:hAnsi="MS Gothic"/>
          <w:sz w:val="21"/>
        </w:rPr>
      </w:pPr>
      <w:r>
        <w:rPr>
          <w:rFonts w:ascii="MS Gothic" w:hAnsi="MS Gothic"/>
          <w:color w:val="007933"/>
          <w:spacing w:val="-2"/>
          <w:sz w:val="21"/>
        </w:rPr>
        <w:t>■■■■■■■■■■■■■■■■■■■■■■■■■■■■■■■■■■■■■■■■■■■■■■</w:t>
      </w:r>
    </w:p>
    <w:p>
      <w:pPr>
        <w:pStyle w:val="BodyText"/>
        <w:spacing w:before="6"/>
        <w:rPr>
          <w:rFonts w:ascii="MS Gothic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93" w:after="0"/>
        <w:ind w:left="333" w:right="0" w:hanging="234"/>
        <w:jc w:val="left"/>
        <w:rPr>
          <w:sz w:val="21"/>
        </w:rPr>
      </w:pPr>
      <w:r>
        <w:rPr>
          <w:sz w:val="21"/>
        </w:rPr>
        <w:t>Day 3 – Community Summit and Culmination of </w:t>
      </w:r>
      <w:r>
        <w:rPr>
          <w:spacing w:val="-2"/>
          <w:sz w:val="21"/>
        </w:rPr>
        <w:t>Insights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988"/>
      </w:pPr>
      <w:r>
        <w:rPr/>
        <w:t>Day</w:t>
      </w:r>
      <w:r>
        <w:rPr>
          <w:spacing w:val="-3"/>
        </w:rPr>
        <w:t> </w:t>
      </w:r>
      <w:r>
        <w:rPr/>
        <w:t>3</w:t>
      </w:r>
      <w:r>
        <w:rPr>
          <w:spacing w:val="-3"/>
        </w:rPr>
        <w:t> </w:t>
      </w:r>
      <w:r>
        <w:rPr/>
        <w:t>concluded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Soweto</w:t>
      </w:r>
      <w:r>
        <w:rPr>
          <w:spacing w:val="-3"/>
        </w:rPr>
        <w:t> </w:t>
      </w:r>
      <w:r>
        <w:rPr/>
        <w:t>groundwork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both</w:t>
      </w:r>
      <w:r>
        <w:rPr>
          <w:spacing w:val="-3"/>
        </w:rPr>
        <w:t> </w:t>
      </w:r>
      <w:r>
        <w:rPr/>
        <w:t>continued</w:t>
      </w:r>
      <w:r>
        <w:rPr>
          <w:spacing w:val="-3"/>
        </w:rPr>
        <w:t> </w:t>
      </w:r>
      <w:r>
        <w:rPr/>
        <w:t>fieldwork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community</w:t>
      </w:r>
      <w:r>
        <w:rPr>
          <w:spacing w:val="-3"/>
        </w:rPr>
        <w:t> </w:t>
      </w:r>
      <w:r>
        <w:rPr/>
        <w:t>summit,</w:t>
      </w:r>
      <w:r>
        <w:rPr>
          <w:spacing w:val="-3"/>
        </w:rPr>
        <w:t> </w:t>
      </w:r>
      <w:r>
        <w:rPr/>
        <w:t>where Rand Water outreach officials joined to discuss findings and co-create solutions with residents.</w:t>
      </w:r>
    </w:p>
    <w:p>
      <w:pPr>
        <w:pStyle w:val="BodyText"/>
        <w:spacing w:line="436" w:lineRule="auto" w:before="160"/>
        <w:ind w:left="100" w:right="6165"/>
      </w:pPr>
      <w:r>
        <w:rPr/>
        <w:t>Qualitative</w:t>
      </w:r>
      <w:r>
        <w:rPr>
          <w:spacing w:val="-12"/>
        </w:rPr>
        <w:t> </w:t>
      </w:r>
      <w:r>
        <w:rPr/>
        <w:t>Findings</w:t>
      </w:r>
      <w:r>
        <w:rPr>
          <w:spacing w:val="-12"/>
        </w:rPr>
        <w:t> </w:t>
      </w:r>
      <w:r>
        <w:rPr/>
        <w:t>(Community</w:t>
      </w:r>
      <w:r>
        <w:rPr>
          <w:spacing w:val="-12"/>
        </w:rPr>
        <w:t> </w:t>
      </w:r>
      <w:r>
        <w:rPr/>
        <w:t>Voices) </w:t>
      </w:r>
      <w:r>
        <w:rPr>
          <w:spacing w:val="-2"/>
        </w:rPr>
        <w:t>Challenges:</w:t>
      </w:r>
    </w:p>
    <w:p>
      <w:pPr>
        <w:pStyle w:val="BodyText"/>
        <w:spacing w:line="278" w:lineRule="auto" w:before="1"/>
        <w:ind w:left="100" w:right="988"/>
      </w:pPr>
      <w:r>
        <w:rPr/>
        <w:t>Water</w:t>
      </w:r>
      <w:r>
        <w:rPr>
          <w:spacing w:val="-3"/>
        </w:rPr>
        <w:t> </w:t>
      </w:r>
      <w:r>
        <w:rPr/>
        <w:t>outages</w:t>
      </w:r>
      <w:r>
        <w:rPr>
          <w:spacing w:val="-3"/>
        </w:rPr>
        <w:t> </w:t>
      </w:r>
      <w:r>
        <w:rPr/>
        <w:t>occur</w:t>
      </w:r>
      <w:r>
        <w:rPr>
          <w:spacing w:val="-3"/>
        </w:rPr>
        <w:t> </w:t>
      </w:r>
      <w:r>
        <w:rPr/>
        <w:t>without</w:t>
      </w:r>
      <w:r>
        <w:rPr>
          <w:spacing w:val="-3"/>
        </w:rPr>
        <w:t> </w:t>
      </w:r>
      <w:r>
        <w:rPr/>
        <w:t>notice.</w:t>
      </w:r>
      <w:r>
        <w:rPr>
          <w:spacing w:val="-3"/>
        </w:rPr>
        <w:t> </w:t>
      </w:r>
      <w:r>
        <w:rPr/>
        <w:t>Many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meters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broken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unmonitored.</w:t>
      </w:r>
      <w:r>
        <w:rPr>
          <w:spacing w:val="-3"/>
        </w:rPr>
        <w:t> </w:t>
      </w:r>
      <w:r>
        <w:rPr/>
        <w:t>Residents</w:t>
      </w:r>
      <w:r>
        <w:rPr>
          <w:spacing w:val="-3"/>
        </w:rPr>
        <w:t> </w:t>
      </w:r>
      <w:r>
        <w:rPr/>
        <w:t>lack</w:t>
      </w:r>
      <w:r>
        <w:rPr>
          <w:spacing w:val="-3"/>
        </w:rPr>
        <w:t> </w:t>
      </w:r>
      <w:r>
        <w:rPr/>
        <w:t>access to reliable reporting channels. Greywater reuse has become common practice out of necessity. Pollution remains rampant — waste, sanitary products, and litter block drainage systems.</w:t>
      </w:r>
    </w:p>
    <w:p>
      <w:pPr>
        <w:pStyle w:val="BodyText"/>
        <w:spacing w:before="160"/>
        <w:ind w:left="100"/>
      </w:pPr>
      <w:r>
        <w:rPr/>
        <w:t>Proposed Community </w:t>
      </w:r>
      <w:r>
        <w:rPr>
          <w:spacing w:val="-2"/>
        </w:rPr>
        <w:t>Solutions: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1143"/>
      </w:pPr>
      <w:r>
        <w:rPr/>
        <w:t>Training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upskilling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youth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plumbing,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quality,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infrastructure</w:t>
      </w:r>
      <w:r>
        <w:rPr>
          <w:spacing w:val="-3"/>
        </w:rPr>
        <w:t> </w:t>
      </w:r>
      <w:r>
        <w:rPr/>
        <w:t>maintenance.</w:t>
      </w:r>
      <w:r>
        <w:rPr>
          <w:spacing w:val="-3"/>
        </w:rPr>
        <w:t> </w:t>
      </w:r>
      <w:r>
        <w:rPr/>
        <w:t>Establishing community-based rapid response teams. Increasing the number of bins and environmental awareness campaigns. Developing accessible local offices for reporting and education.</w:t>
      </w:r>
    </w:p>
    <w:p>
      <w:pPr>
        <w:pStyle w:val="BodyText"/>
        <w:spacing w:before="6"/>
        <w:rPr>
          <w:sz w:val="27"/>
        </w:rPr>
      </w:pPr>
    </w:p>
    <w:p>
      <w:pPr>
        <w:spacing w:before="70"/>
        <w:ind w:left="1457" w:right="-44" w:firstLine="0"/>
        <w:jc w:val="left"/>
        <w:rPr>
          <w:rFonts w:ascii="MS Gothic" w:hAnsi="MS Gothic"/>
          <w:sz w:val="21"/>
        </w:rPr>
      </w:pPr>
      <w:r>
        <w:rPr>
          <w:rFonts w:ascii="MS Gothic" w:hAnsi="MS Gothic"/>
          <w:color w:val="007933"/>
          <w:spacing w:val="-2"/>
          <w:sz w:val="21"/>
        </w:rPr>
        <w:t>■■■■■■■■■■■■■■■■■■■■■■■■■■■■■■■■■■■■■■■■■■■■■■</w:t>
      </w:r>
    </w:p>
    <w:p>
      <w:pPr>
        <w:pStyle w:val="BodyText"/>
        <w:spacing w:before="6"/>
        <w:rPr>
          <w:rFonts w:ascii="MS Gothic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93" w:after="0"/>
        <w:ind w:left="333" w:right="0" w:hanging="234"/>
        <w:jc w:val="left"/>
        <w:rPr>
          <w:sz w:val="21"/>
        </w:rPr>
      </w:pPr>
      <w:r>
        <w:rPr>
          <w:sz w:val="21"/>
        </w:rPr>
        <w:t>Data Insights &amp; </w:t>
      </w:r>
      <w:r>
        <w:rPr>
          <w:spacing w:val="-2"/>
          <w:sz w:val="21"/>
        </w:rPr>
        <w:t>Patterns</w:t>
      </w:r>
    </w:p>
    <w:p>
      <w:pPr>
        <w:spacing w:after="0" w:line="240" w:lineRule="auto"/>
        <w:jc w:val="left"/>
        <w:rPr>
          <w:sz w:val="21"/>
        </w:rPr>
        <w:sectPr>
          <w:pgSz w:w="11910" w:h="16840"/>
          <w:pgMar w:header="0" w:footer="710" w:top="1240" w:bottom="900" w:left="820" w:right="0"/>
        </w:sectPr>
      </w:pPr>
    </w:p>
    <w:p>
      <w:pPr>
        <w:pStyle w:val="BodyText"/>
        <w:spacing w:before="75"/>
        <w:ind w:left="100"/>
      </w:pPr>
      <w:r>
        <w:rPr/>
        <w:t>The consolidated dataset from all three days revealed several notable patterns and </w:t>
      </w:r>
      <w:r>
        <w:rPr>
          <w:spacing w:val="-2"/>
        </w:rPr>
        <w:t>correlations: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921"/>
      </w:pPr>
      <w:r>
        <w:rPr/>
        <w:t>Metric</w:t>
      </w:r>
      <w:r>
        <w:rPr>
          <w:spacing w:val="-3"/>
        </w:rPr>
        <w:t> </w:t>
      </w:r>
      <w:r>
        <w:rPr/>
        <w:t>Observation</w:t>
      </w:r>
      <w:r>
        <w:rPr>
          <w:spacing w:val="-3"/>
        </w:rPr>
        <w:t> </w:t>
      </w:r>
      <w:r>
        <w:rPr/>
        <w:t>Interpretation</w:t>
      </w:r>
      <w:r>
        <w:rPr>
          <w:spacing w:val="-3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Size</w:t>
      </w:r>
      <w:r>
        <w:rPr>
          <w:spacing w:val="-3"/>
        </w:rPr>
        <w:t> </w:t>
      </w:r>
      <w:r>
        <w:rPr/>
        <w:t>Larger</w:t>
      </w:r>
      <w:r>
        <w:rPr>
          <w:spacing w:val="-3"/>
        </w:rPr>
        <w:t> </w:t>
      </w:r>
      <w:r>
        <w:rPr/>
        <w:t>households</w:t>
      </w:r>
      <w:r>
        <w:rPr>
          <w:spacing w:val="-3"/>
        </w:rPr>
        <w:t> </w:t>
      </w:r>
      <w:r>
        <w:rPr/>
        <w:t>(4–5</w:t>
      </w:r>
      <w:r>
        <w:rPr>
          <w:spacing w:val="-3"/>
        </w:rPr>
        <w:t> </w:t>
      </w:r>
      <w:r>
        <w:rPr/>
        <w:t>members)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significantly</w:t>
      </w:r>
      <w:r>
        <w:rPr>
          <w:spacing w:val="-3"/>
        </w:rPr>
        <w:t> </w:t>
      </w:r>
      <w:r>
        <w:rPr/>
        <w:t>more water per capita. Opportunity for family-oriented conservation education. Water Meter Condition Areas with non-functional meters also reported higher shortages. Infrastructure neglect contributes to inefficiency.</w:t>
      </w:r>
    </w:p>
    <w:p>
      <w:pPr>
        <w:pStyle w:val="BodyText"/>
        <w:spacing w:line="278" w:lineRule="auto"/>
        <w:ind w:left="100" w:right="1481"/>
        <w:jc w:val="both"/>
      </w:pPr>
      <w:r>
        <w:rPr/>
        <w:t>Awareness</w:t>
      </w:r>
      <w:r>
        <w:rPr>
          <w:spacing w:val="-3"/>
        </w:rPr>
        <w:t> </w:t>
      </w:r>
      <w:r>
        <w:rPr/>
        <w:t>Respondents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had</w:t>
      </w:r>
      <w:r>
        <w:rPr>
          <w:spacing w:val="-3"/>
        </w:rPr>
        <w:t> </w:t>
      </w:r>
      <w:r>
        <w:rPr/>
        <w:t>prior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twice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likely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report</w:t>
      </w:r>
      <w:r>
        <w:rPr>
          <w:spacing w:val="-3"/>
        </w:rPr>
        <w:t> </w:t>
      </w:r>
      <w:r>
        <w:rPr/>
        <w:t>leaks.</w:t>
      </w:r>
      <w:r>
        <w:rPr>
          <w:spacing w:val="-3"/>
        </w:rPr>
        <w:t> </w:t>
      </w:r>
      <w:r>
        <w:rPr/>
        <w:t>Education directly influences proactive behaviour. Community Engagement Interest in workshops correlated with perceived scarcity awareness. Indicates a readiness for long-term community mobilisation.</w:t>
      </w:r>
    </w:p>
    <w:p>
      <w:pPr>
        <w:pStyle w:val="BodyText"/>
        <w:spacing w:before="6"/>
        <w:rPr>
          <w:sz w:val="27"/>
        </w:rPr>
      </w:pPr>
    </w:p>
    <w:p>
      <w:pPr>
        <w:spacing w:before="70"/>
        <w:ind w:left="1457" w:right="-44" w:firstLine="0"/>
        <w:jc w:val="left"/>
        <w:rPr>
          <w:rFonts w:ascii="MS Gothic" w:hAnsi="MS Gothic"/>
          <w:sz w:val="21"/>
        </w:rPr>
      </w:pPr>
      <w:r>
        <w:rPr>
          <w:rFonts w:ascii="MS Gothic" w:hAnsi="MS Gothic"/>
          <w:color w:val="007933"/>
          <w:spacing w:val="-2"/>
          <w:sz w:val="21"/>
        </w:rPr>
        <w:t>■■■■■■■■■■■■■■■■■■■■■■■■■■■■■■■■■■■■■■■■■■■■■■</w:t>
      </w:r>
    </w:p>
    <w:p>
      <w:pPr>
        <w:pStyle w:val="BodyText"/>
        <w:spacing w:before="5"/>
        <w:rPr>
          <w:rFonts w:ascii="MS Gothic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94" w:after="0"/>
        <w:ind w:left="333" w:right="0" w:hanging="234"/>
        <w:jc w:val="left"/>
        <w:rPr>
          <w:sz w:val="21"/>
        </w:rPr>
      </w:pPr>
      <w:r>
        <w:rPr>
          <w:sz w:val="21"/>
        </w:rPr>
        <w:t>Key </w:t>
      </w:r>
      <w:r>
        <w:rPr>
          <w:spacing w:val="-2"/>
          <w:sz w:val="21"/>
        </w:rPr>
        <w:t>Takeaways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988"/>
      </w:pPr>
      <w:r>
        <w:rPr/>
        <w:t>Communication Gap: Most residents are unaware of how to report leaks or outages. Infrastructure Failure: Water meters and taps are in disrepair, often left unaddressed. Behavioural Readiness: The community is willing to learn and participate in conservation if supported. Environmental Awareness: Pollution and waste management are deeply intertwined with water challenges. Tech Opportunity: A “Report Leaks App” or digital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could</w:t>
      </w:r>
      <w:r>
        <w:rPr>
          <w:spacing w:val="-4"/>
        </w:rPr>
        <w:t> </w:t>
      </w:r>
      <w:r>
        <w:rPr/>
        <w:t>bridge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reporting-response</w:t>
      </w:r>
      <w:r>
        <w:rPr>
          <w:spacing w:val="-4"/>
        </w:rPr>
        <w:t> </w:t>
      </w:r>
      <w:r>
        <w:rPr/>
        <w:t>gap,</w:t>
      </w:r>
      <w:r>
        <w:rPr>
          <w:spacing w:val="-4"/>
        </w:rPr>
        <w:t> </w:t>
      </w:r>
      <w:r>
        <w:rPr/>
        <w:t>enabling</w:t>
      </w:r>
      <w:r>
        <w:rPr>
          <w:spacing w:val="-4"/>
        </w:rPr>
        <w:t> </w:t>
      </w:r>
      <w:r>
        <w:rPr/>
        <w:t>real-time</w:t>
      </w:r>
      <w:r>
        <w:rPr>
          <w:spacing w:val="-4"/>
        </w:rPr>
        <w:t> </w:t>
      </w:r>
      <w:r>
        <w:rPr/>
        <w:t>community-driven</w:t>
      </w:r>
      <w:r>
        <w:rPr>
          <w:spacing w:val="-4"/>
        </w:rPr>
        <w:t> </w:t>
      </w:r>
      <w:r>
        <w:rPr/>
        <w:t>maintenance.</w:t>
      </w:r>
    </w:p>
    <w:p>
      <w:pPr>
        <w:pStyle w:val="BodyText"/>
        <w:spacing w:before="6"/>
        <w:rPr>
          <w:sz w:val="27"/>
        </w:rPr>
      </w:pPr>
    </w:p>
    <w:p>
      <w:pPr>
        <w:spacing w:before="70"/>
        <w:ind w:left="1457" w:right="-44" w:firstLine="0"/>
        <w:jc w:val="left"/>
        <w:rPr>
          <w:rFonts w:ascii="MS Gothic" w:hAnsi="MS Gothic"/>
          <w:sz w:val="21"/>
        </w:rPr>
      </w:pPr>
      <w:r>
        <w:rPr>
          <w:rFonts w:ascii="MS Gothic" w:hAnsi="MS Gothic"/>
          <w:color w:val="007933"/>
          <w:spacing w:val="-2"/>
          <w:sz w:val="21"/>
        </w:rPr>
        <w:t>■■■■■■■■■■■■■■■■■■■■■■■■■■■■■■■■■■■■■■■■■■■■■■</w:t>
      </w:r>
    </w:p>
    <w:p>
      <w:pPr>
        <w:pStyle w:val="BodyText"/>
        <w:spacing w:before="5"/>
        <w:rPr>
          <w:rFonts w:ascii="MS Gothic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94" w:after="0"/>
        <w:ind w:left="333" w:right="0" w:hanging="234"/>
        <w:jc w:val="left"/>
        <w:rPr>
          <w:sz w:val="21"/>
        </w:rPr>
      </w:pPr>
      <w:r>
        <w:rPr>
          <w:sz w:val="21"/>
        </w:rPr>
        <w:t>Data-Driven </w:t>
      </w:r>
      <w:r>
        <w:rPr>
          <w:spacing w:val="-2"/>
          <w:sz w:val="21"/>
        </w:rPr>
        <w:t>Recommendations</w:t>
      </w:r>
    </w:p>
    <w:p>
      <w:pPr>
        <w:pStyle w:val="BodyText"/>
        <w:spacing w:before="2"/>
        <w:rPr>
          <w:sz w:val="17"/>
        </w:rPr>
      </w:pPr>
    </w:p>
    <w:p>
      <w:pPr>
        <w:pStyle w:val="BodyText"/>
        <w:spacing w:before="1"/>
        <w:ind w:left="100"/>
      </w:pPr>
      <w:r>
        <w:rPr/>
        <w:t>Develop a “Report Leaks” Mobile App: Integrate geo-tagged reporting, live alerts, and plumber call-</w:t>
      </w:r>
      <w:r>
        <w:rPr>
          <w:spacing w:val="-2"/>
        </w:rPr>
        <w:t>outs.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988"/>
      </w:pPr>
      <w:r>
        <w:rPr/>
        <w:t>Targeted</w:t>
      </w:r>
      <w:r>
        <w:rPr>
          <w:spacing w:val="-3"/>
        </w:rPr>
        <w:t> </w:t>
      </w:r>
      <w:r>
        <w:rPr/>
        <w:t>Educational</w:t>
      </w:r>
      <w:r>
        <w:rPr>
          <w:spacing w:val="-3"/>
        </w:rPr>
        <w:t> </w:t>
      </w:r>
      <w:r>
        <w:rPr/>
        <w:t>Campaigns: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insights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1–3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tailor</w:t>
      </w:r>
      <w:r>
        <w:rPr>
          <w:spacing w:val="-3"/>
        </w:rPr>
        <w:t> </w:t>
      </w:r>
      <w:r>
        <w:rPr/>
        <w:t>awareness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area</w:t>
      </w:r>
      <w:r>
        <w:rPr>
          <w:spacing w:val="-3"/>
        </w:rPr>
        <w:t> </w:t>
      </w:r>
      <w:r>
        <w:rPr/>
        <w:t>and challenge type.</w:t>
      </w:r>
    </w:p>
    <w:p>
      <w:pPr>
        <w:pStyle w:val="BodyText"/>
        <w:spacing w:line="278" w:lineRule="auto" w:before="159"/>
        <w:ind w:left="100" w:right="988"/>
      </w:pPr>
      <w:r>
        <w:rPr/>
        <w:t>Skill</w:t>
      </w:r>
      <w:r>
        <w:rPr>
          <w:spacing w:val="-3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Initiatives:</w:t>
      </w:r>
      <w:r>
        <w:rPr>
          <w:spacing w:val="-3"/>
        </w:rPr>
        <w:t> </w:t>
      </w:r>
      <w:r>
        <w:rPr/>
        <w:t>Train</w:t>
      </w:r>
      <w:r>
        <w:rPr>
          <w:spacing w:val="-3"/>
        </w:rPr>
        <w:t> </w:t>
      </w:r>
      <w:r>
        <w:rPr/>
        <w:t>local</w:t>
      </w:r>
      <w:r>
        <w:rPr>
          <w:spacing w:val="-3"/>
        </w:rPr>
        <w:t> </w:t>
      </w:r>
      <w:r>
        <w:rPr/>
        <w:t>residents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basic</w:t>
      </w:r>
      <w:r>
        <w:rPr>
          <w:spacing w:val="-3"/>
        </w:rPr>
        <w:t> </w:t>
      </w:r>
      <w:r>
        <w:rPr/>
        <w:t>plumbing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meter</w:t>
      </w:r>
      <w:r>
        <w:rPr>
          <w:spacing w:val="-3"/>
        </w:rPr>
        <w:t> </w:t>
      </w:r>
      <w:r>
        <w:rPr/>
        <w:t>maintenance,</w:t>
      </w:r>
      <w:r>
        <w:rPr>
          <w:spacing w:val="-3"/>
        </w:rPr>
        <w:t> </w:t>
      </w:r>
      <w:r>
        <w:rPr/>
        <w:t>creating employment while addressing infrastructure gaps.</w:t>
      </w:r>
    </w:p>
    <w:p>
      <w:pPr>
        <w:pStyle w:val="BodyText"/>
        <w:spacing w:line="278" w:lineRule="auto" w:before="160"/>
        <w:ind w:left="100" w:right="988"/>
      </w:pPr>
      <w:r>
        <w:rPr/>
        <w:t>Community</w:t>
      </w:r>
      <w:r>
        <w:rPr>
          <w:spacing w:val="-4"/>
        </w:rPr>
        <w:t> </w:t>
      </w:r>
      <w:r>
        <w:rPr/>
        <w:t>Partnerships:</w:t>
      </w:r>
      <w:r>
        <w:rPr>
          <w:spacing w:val="-4"/>
        </w:rPr>
        <w:t> </w:t>
      </w:r>
      <w:r>
        <w:rPr/>
        <w:t>Engage</w:t>
      </w:r>
      <w:r>
        <w:rPr>
          <w:spacing w:val="-4"/>
        </w:rPr>
        <w:t> </w:t>
      </w:r>
      <w:r>
        <w:rPr/>
        <w:t>schools,</w:t>
      </w:r>
      <w:r>
        <w:rPr>
          <w:spacing w:val="-4"/>
        </w:rPr>
        <w:t> </w:t>
      </w:r>
      <w:r>
        <w:rPr/>
        <w:t>churches,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local</w:t>
      </w:r>
      <w:r>
        <w:rPr>
          <w:spacing w:val="-4"/>
        </w:rPr>
        <w:t> </w:t>
      </w:r>
      <w:r>
        <w:rPr/>
        <w:t>businesses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ongoing</w:t>
      </w:r>
      <w:r>
        <w:rPr>
          <w:spacing w:val="-4"/>
        </w:rPr>
        <w:t> </w:t>
      </w:r>
      <w:r>
        <w:rPr/>
        <w:t>Water</w:t>
      </w:r>
      <w:r>
        <w:rPr>
          <w:spacing w:val="-4"/>
        </w:rPr>
        <w:t> </w:t>
      </w:r>
      <w:r>
        <w:rPr/>
        <w:t>Wise </w:t>
      </w:r>
      <w:r>
        <w:rPr>
          <w:spacing w:val="-2"/>
        </w:rPr>
        <w:t>activations.</w:t>
      </w:r>
    </w:p>
    <w:p>
      <w:pPr>
        <w:pStyle w:val="BodyText"/>
        <w:spacing w:line="278" w:lineRule="auto" w:before="160"/>
        <w:ind w:left="100" w:right="988"/>
      </w:pPr>
      <w:r>
        <w:rPr/>
        <w:t>Sustainable</w:t>
      </w:r>
      <w:r>
        <w:rPr>
          <w:spacing w:val="-3"/>
        </w:rPr>
        <w:t> </w:t>
      </w:r>
      <w:r>
        <w:rPr/>
        <w:t>Incentives:</w:t>
      </w:r>
      <w:r>
        <w:rPr>
          <w:spacing w:val="-3"/>
        </w:rPr>
        <w:t> </w:t>
      </w:r>
      <w:r>
        <w:rPr/>
        <w:t>Introduce</w:t>
      </w:r>
      <w:r>
        <w:rPr>
          <w:spacing w:val="-3"/>
        </w:rPr>
        <w:t> </w:t>
      </w:r>
      <w:r>
        <w:rPr/>
        <w:t>low-cost</w:t>
      </w:r>
      <w:r>
        <w:rPr>
          <w:spacing w:val="-3"/>
        </w:rPr>
        <w:t> </w:t>
      </w:r>
      <w:r>
        <w:rPr/>
        <w:t>giveaways</w:t>
      </w:r>
      <w:r>
        <w:rPr>
          <w:spacing w:val="-3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water-saving</w:t>
      </w:r>
      <w:r>
        <w:rPr>
          <w:spacing w:val="-3"/>
        </w:rPr>
        <w:t> </w:t>
      </w:r>
      <w:r>
        <w:rPr/>
        <w:t>buckets,</w:t>
      </w:r>
      <w:r>
        <w:rPr>
          <w:spacing w:val="-3"/>
        </w:rPr>
        <w:t> </w:t>
      </w:r>
      <w:r>
        <w:rPr/>
        <w:t>tap</w:t>
      </w:r>
      <w:r>
        <w:rPr>
          <w:spacing w:val="-3"/>
        </w:rPr>
        <w:t> </w:t>
      </w:r>
      <w:r>
        <w:rPr/>
        <w:t>aerators,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mini rain tanks (e.g., small JoJo tanks) to reinforce practical conservation habits.</w:t>
      </w:r>
    </w:p>
    <w:p>
      <w:pPr>
        <w:pStyle w:val="BodyText"/>
        <w:spacing w:before="6"/>
        <w:rPr>
          <w:sz w:val="27"/>
        </w:rPr>
      </w:pPr>
    </w:p>
    <w:p>
      <w:pPr>
        <w:spacing w:before="70"/>
        <w:ind w:left="1457" w:right="-44" w:firstLine="0"/>
        <w:jc w:val="left"/>
        <w:rPr>
          <w:rFonts w:ascii="MS Gothic" w:hAnsi="MS Gothic"/>
          <w:sz w:val="21"/>
        </w:rPr>
      </w:pPr>
      <w:r>
        <w:rPr>
          <w:rFonts w:ascii="MS Gothic" w:hAnsi="MS Gothic"/>
          <w:color w:val="007933"/>
          <w:spacing w:val="-2"/>
          <w:sz w:val="21"/>
        </w:rPr>
        <w:t>■■■■■■■■■■■■■■■■■■■■■■■■■■■■■■■■■■■■■■■■■■■■■■</w:t>
      </w:r>
    </w:p>
    <w:p>
      <w:pPr>
        <w:pStyle w:val="BodyText"/>
        <w:spacing w:before="6"/>
        <w:rPr>
          <w:rFonts w:ascii="MS Gothic"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334" w:val="left" w:leader="none"/>
        </w:tabs>
        <w:spacing w:line="240" w:lineRule="auto" w:before="93" w:after="0"/>
        <w:ind w:left="333" w:right="0" w:hanging="234"/>
        <w:jc w:val="left"/>
        <w:rPr>
          <w:sz w:val="21"/>
        </w:rPr>
      </w:pPr>
      <w:r>
        <w:rPr>
          <w:spacing w:val="-2"/>
          <w:sz w:val="21"/>
        </w:rPr>
        <w:t>Conclusion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spacing w:line="278" w:lineRule="auto"/>
        <w:ind w:left="100" w:right="917"/>
      </w:pPr>
      <w:r>
        <w:rPr/>
        <w:t>The Soweto Water Wise Groundwork represents a significant step toward understanding and addressing grassroots</w:t>
      </w:r>
      <w:r>
        <w:rPr>
          <w:spacing w:val="-3"/>
        </w:rPr>
        <w:t> </w:t>
      </w:r>
      <w:r>
        <w:rPr/>
        <w:t>water</w:t>
      </w:r>
      <w:r>
        <w:rPr>
          <w:spacing w:val="-3"/>
        </w:rPr>
        <w:t> </w:t>
      </w:r>
      <w:r>
        <w:rPr/>
        <w:t>challenges.</w:t>
      </w:r>
      <w:r>
        <w:rPr>
          <w:spacing w:val="-3"/>
        </w:rPr>
        <w:t> </w:t>
      </w:r>
      <w:r>
        <w:rPr/>
        <w:t>Through</w:t>
      </w:r>
      <w:r>
        <w:rPr>
          <w:spacing w:val="-3"/>
        </w:rPr>
        <w:t> </w:t>
      </w:r>
      <w:r>
        <w:rPr/>
        <w:t>data-driven</w:t>
      </w:r>
      <w:r>
        <w:rPr>
          <w:spacing w:val="-3"/>
        </w:rPr>
        <w:t> </w:t>
      </w:r>
      <w:r>
        <w:rPr/>
        <w:t>exploration,</w:t>
      </w:r>
      <w:r>
        <w:rPr>
          <w:spacing w:val="-3"/>
        </w:rPr>
        <w:t> </w:t>
      </w:r>
      <w:r>
        <w:rPr/>
        <w:t>visual</w:t>
      </w:r>
      <w:r>
        <w:rPr>
          <w:spacing w:val="-3"/>
        </w:rPr>
        <w:t> </w:t>
      </w:r>
      <w:r>
        <w:rPr/>
        <w:t>analytics,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community</w:t>
      </w:r>
      <w:r>
        <w:rPr>
          <w:spacing w:val="-3"/>
        </w:rPr>
        <w:t> </w:t>
      </w:r>
      <w:r>
        <w:rPr/>
        <w:t>dialogue,</w:t>
      </w:r>
      <w:r>
        <w:rPr>
          <w:spacing w:val="-3"/>
        </w:rPr>
        <w:t> </w:t>
      </w:r>
      <w:r>
        <w:rPr/>
        <w:t>the project uncovered the lived realities behind water scarcity — translating them into actionable insights and strategic opportunities.</w:t>
      </w:r>
    </w:p>
    <w:p>
      <w:pPr>
        <w:pStyle w:val="BodyText"/>
        <w:spacing w:line="278" w:lineRule="auto" w:before="160"/>
        <w:ind w:left="100" w:right="988"/>
      </w:pPr>
      <w:r>
        <w:rPr/>
        <w:t>Moving</w:t>
      </w:r>
      <w:r>
        <w:rPr>
          <w:spacing w:val="-3"/>
        </w:rPr>
        <w:t> </w:t>
      </w:r>
      <w:r>
        <w:rPr/>
        <w:t>forward,</w:t>
      </w:r>
      <w:r>
        <w:rPr>
          <w:spacing w:val="-3"/>
        </w:rPr>
        <w:t> </w:t>
      </w:r>
      <w:r>
        <w:rPr/>
        <w:t>these</w:t>
      </w:r>
      <w:r>
        <w:rPr>
          <w:spacing w:val="-3"/>
        </w:rPr>
        <w:t> </w:t>
      </w:r>
      <w:r>
        <w:rPr/>
        <w:t>findings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shape</w:t>
      </w:r>
      <w:r>
        <w:rPr>
          <w:spacing w:val="-3"/>
        </w:rPr>
        <w:t> </w:t>
      </w:r>
      <w:r>
        <w:rPr/>
        <w:t>Rand</w:t>
      </w:r>
      <w:r>
        <w:rPr>
          <w:spacing w:val="-3"/>
        </w:rPr>
        <w:t> </w:t>
      </w:r>
      <w:r>
        <w:rPr/>
        <w:t>Water’s</w:t>
      </w:r>
      <w:r>
        <w:rPr>
          <w:spacing w:val="-3"/>
        </w:rPr>
        <w:t> </w:t>
      </w:r>
      <w:r>
        <w:rPr/>
        <w:t>outreach</w:t>
      </w:r>
      <w:r>
        <w:rPr>
          <w:spacing w:val="-3"/>
        </w:rPr>
        <w:t> </w:t>
      </w:r>
      <w:r>
        <w:rPr/>
        <w:t>direction</w:t>
      </w:r>
      <w:r>
        <w:rPr>
          <w:spacing w:val="-3"/>
        </w:rPr>
        <w:t> </w:t>
      </w:r>
      <w:r>
        <w:rPr/>
        <w:t>but</w:t>
      </w:r>
      <w:r>
        <w:rPr>
          <w:spacing w:val="-3"/>
        </w:rPr>
        <w:t> </w:t>
      </w:r>
      <w:r>
        <w:rPr/>
        <w:t>also</w:t>
      </w:r>
      <w:r>
        <w:rPr>
          <w:spacing w:val="-3"/>
        </w:rPr>
        <w:t> </w:t>
      </w:r>
      <w:r>
        <w:rPr/>
        <w:t>highlight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role</w:t>
      </w:r>
      <w:r>
        <w:rPr>
          <w:spacing w:val="-3"/>
        </w:rPr>
        <w:t> </w:t>
      </w:r>
      <w:r>
        <w:rPr/>
        <w:t>of data as a catalyst for sustainable, people-centred solutions in South Africa’s urban communities.</w:t>
      </w:r>
    </w:p>
    <w:sectPr>
      <w:pgSz w:w="11910" w:h="16840"/>
      <w:pgMar w:header="0" w:footer="710" w:top="1240" w:bottom="900" w:left="82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S Gothic">
    <w:altName w:val="MS Gothic"/>
    <w:charset w:val="0"/>
    <w:family w:val="modern"/>
    <w:pitch w:val="fixed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rect style="position:absolute;margin-left:170pt;margin-top:796.889771pt;width:40pt;height:25pt;mso-position-horizontal-relative:page;mso-position-vertical-relative:page;z-index:-15811584" id="docshape1" filled="false" stroked="true" strokeweight="1pt" strokecolor="#000000">
          <v:stroke dashstyle="solid"/>
          <w10:wrap type="none"/>
        </v:rect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9pt;margin-top:803.647583pt;width:118.1pt;height:10.95pt;mso-position-horizontal-relative:page;mso-position-vertical-relative:page;z-index:-15811072" type="#_x0000_t202" id="docshape2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[Brandscapers Africa Logo </w:t>
                </w:r>
                <w:r>
                  <w:rPr>
                    <w:spacing w:val="-2"/>
                    <w:sz w:val="16"/>
                  </w:rPr>
                  <w:t>Here]</w:t>
                </w:r>
              </w:p>
            </w:txbxContent>
          </v:textbox>
          <w10:wrap type="none"/>
        </v:shape>
      </w:pict>
    </w:r>
    <w:r>
      <w:rPr/>
      <w:pict>
        <v:shape style="position:absolute;margin-left:528.923584pt;margin-top:803.647583pt;width:30.4pt;height:10.95pt;mso-position-horizontal-relative:page;mso-position-vertical-relative:page;z-index:-15810560" type="#_x0000_t202" id="docshape3" filled="false" stroked="false">
          <v:textbox inset="0,0,0,0">
            <w:txbxContent>
              <w:p>
                <w:pPr>
                  <w:spacing w:before="14"/>
                  <w:ind w:left="20" w:right="0" w:firstLine="0"/>
                  <w:jc w:val="left"/>
                  <w:rPr>
                    <w:sz w:val="16"/>
                  </w:rPr>
                </w:pPr>
                <w:r>
                  <w:rPr>
                    <w:sz w:val="16"/>
                  </w:rPr>
                  <w:t>Page </w:t>
                </w:r>
                <w:r>
                  <w:rPr>
                    <w:spacing w:val="-10"/>
                    <w:sz w:val="16"/>
                  </w:rPr>
                  <w:fldChar w:fldCharType="begin"/>
                </w:r>
                <w:r>
                  <w:rPr>
                    <w:spacing w:val="-10"/>
                    <w:sz w:val="16"/>
                  </w:rPr>
                  <w:instrText> PAGE </w:instrText>
                </w:r>
                <w:r>
                  <w:rPr>
                    <w:spacing w:val="-10"/>
                    <w:sz w:val="16"/>
                  </w:rPr>
                  <w:fldChar w:fldCharType="separate"/>
                </w:r>
                <w:r>
                  <w:rPr>
                    <w:spacing w:val="-10"/>
                    <w:sz w:val="16"/>
                  </w:rPr>
                  <w:t>1</w:t>
                </w:r>
                <w:r>
                  <w:rPr>
                    <w:spacing w:val="-10"/>
                    <w:sz w:val="16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33" w:hanging="234"/>
        <w:jc w:val="left"/>
      </w:pPr>
      <w:rPr>
        <w:rFonts w:hint="default" w:ascii="Arial" w:hAnsi="Arial" w:eastAsia="Arial" w:cs="Arial"/>
        <w:b w:val="0"/>
        <w:bCs w:val="0"/>
        <w:i w:val="0"/>
        <w:iCs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4" w:hanging="23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9" w:hanging="23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3" w:hanging="23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8" w:hanging="23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12" w:hanging="23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7" w:hanging="23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1" w:hanging="23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36" w:hanging="234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9"/>
      <w:ind w:left="415" w:right="1234"/>
      <w:jc w:val="center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3"/>
      <w:ind w:left="333" w:hanging="234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Full Soweto Door to Door Outreach Report</dc:title>
  <dcterms:created xsi:type="dcterms:W3CDTF">2025-11-08T12:08:16Z</dcterms:created>
  <dcterms:modified xsi:type="dcterms:W3CDTF">2025-11-08T12:08:16Z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2025-11-08T00:00:00Z</vt:filetime>
  </property>
  <property fmtid="{D5CDD505-2E9C-101B-9397-08002B2CF9AE}" pid="5" name="Producer">
    <vt:lpwstr>ReportLab PDF Library - www.reportlab.com</vt:lpwstr>
  </property>
</Properties>
</file>