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AA7D0" w14:textId="77777777" w:rsidR="005C4D1D" w:rsidRDefault="005C4D1D" w:rsidP="005C4D1D">
      <w:pPr>
        <w:jc w:val="center"/>
        <w:rPr>
          <w:b/>
          <w:sz w:val="2"/>
          <w:szCs w:val="32"/>
        </w:rPr>
      </w:pPr>
    </w:p>
    <w:p w14:paraId="268F3A2C" w14:textId="77777777" w:rsidR="00107C27" w:rsidRPr="005C4D1D" w:rsidRDefault="00107C27" w:rsidP="005C4D1D">
      <w:pPr>
        <w:jc w:val="center"/>
        <w:rPr>
          <w:b/>
          <w:sz w:val="2"/>
          <w:szCs w:val="32"/>
        </w:rPr>
      </w:pPr>
    </w:p>
    <w:p w14:paraId="0EAAA7D1" w14:textId="6AE07F2E" w:rsidR="00FC5C18" w:rsidRDefault="001A79A3" w:rsidP="005C4D1D">
      <w:pPr>
        <w:jc w:val="center"/>
        <w:rPr>
          <w:b/>
          <w:sz w:val="28"/>
          <w:szCs w:val="32"/>
        </w:rPr>
      </w:pPr>
      <w:r w:rsidRPr="00852F33">
        <w:rPr>
          <w:b/>
          <w:sz w:val="28"/>
          <w:szCs w:val="32"/>
        </w:rPr>
        <w:t xml:space="preserve">FNCE </w:t>
      </w:r>
      <w:r w:rsidR="002503E7">
        <w:rPr>
          <w:b/>
          <w:sz w:val="28"/>
          <w:szCs w:val="32"/>
        </w:rPr>
        <w:t>5894</w:t>
      </w:r>
      <w:r w:rsidRPr="00852F33">
        <w:rPr>
          <w:b/>
          <w:sz w:val="28"/>
          <w:szCs w:val="32"/>
        </w:rPr>
        <w:t xml:space="preserve"> </w:t>
      </w:r>
      <w:r w:rsidR="00FC5C18" w:rsidRPr="00852F33">
        <w:rPr>
          <w:b/>
          <w:sz w:val="28"/>
          <w:szCs w:val="32"/>
        </w:rPr>
        <w:t>–</w:t>
      </w:r>
      <w:r w:rsidR="00E46A09">
        <w:rPr>
          <w:b/>
          <w:sz w:val="28"/>
          <w:szCs w:val="32"/>
        </w:rPr>
        <w:t xml:space="preserve"> </w:t>
      </w:r>
      <w:r w:rsidR="002503E7">
        <w:rPr>
          <w:b/>
          <w:sz w:val="28"/>
          <w:szCs w:val="32"/>
        </w:rPr>
        <w:t>Capstone</w:t>
      </w:r>
    </w:p>
    <w:p w14:paraId="5230157E" w14:textId="7575205F" w:rsidR="00376CBB" w:rsidRDefault="00376CBB" w:rsidP="005C4D1D">
      <w:pPr>
        <w:jc w:val="center"/>
        <w:rPr>
          <w:b/>
          <w:sz w:val="28"/>
          <w:szCs w:val="32"/>
        </w:rPr>
      </w:pPr>
      <w:r>
        <w:rPr>
          <w:b/>
          <w:sz w:val="28"/>
          <w:szCs w:val="32"/>
        </w:rPr>
        <w:t>Selected Topics in Credit Risk Management</w:t>
      </w:r>
    </w:p>
    <w:p w14:paraId="0EAAA7D2" w14:textId="3972D810" w:rsidR="00FC5C18" w:rsidRDefault="001C4EF0" w:rsidP="00E46A09">
      <w:pPr>
        <w:jc w:val="center"/>
        <w:rPr>
          <w:b/>
          <w:sz w:val="24"/>
          <w:szCs w:val="32"/>
        </w:rPr>
      </w:pPr>
      <w:r w:rsidRPr="00852F33">
        <w:rPr>
          <w:b/>
          <w:sz w:val="28"/>
          <w:szCs w:val="32"/>
        </w:rPr>
        <w:t>Fall 201</w:t>
      </w:r>
      <w:r w:rsidR="0023391C">
        <w:rPr>
          <w:b/>
          <w:sz w:val="28"/>
          <w:szCs w:val="32"/>
        </w:rPr>
        <w:t>7</w:t>
      </w:r>
      <w:r w:rsidR="00E46A09">
        <w:rPr>
          <w:b/>
          <w:sz w:val="28"/>
          <w:szCs w:val="32"/>
        </w:rPr>
        <w:t xml:space="preserve"> - </w:t>
      </w:r>
      <w:r w:rsidR="00FC5C18">
        <w:rPr>
          <w:b/>
          <w:sz w:val="24"/>
          <w:szCs w:val="32"/>
        </w:rPr>
        <w:t>DETAILED COURSE OUTLINE</w:t>
      </w:r>
    </w:p>
    <w:p w14:paraId="0EAAA7D3" w14:textId="2366AB9F" w:rsidR="002D7A2E" w:rsidRPr="000602E0" w:rsidRDefault="002D7A2E" w:rsidP="00E46A09">
      <w:pPr>
        <w:jc w:val="center"/>
        <w:rPr>
          <w:b/>
          <w:color w:val="FF0000"/>
          <w:szCs w:val="32"/>
        </w:rPr>
      </w:pPr>
      <w:r w:rsidRPr="000602E0">
        <w:rPr>
          <w:b/>
          <w:color w:val="FF0000"/>
          <w:sz w:val="20"/>
          <w:szCs w:val="32"/>
        </w:rPr>
        <w:t>SUBJECT TO CHANGE</w:t>
      </w:r>
    </w:p>
    <w:p w14:paraId="0EAAA7D4" w14:textId="77777777" w:rsidR="001C4EF0" w:rsidRPr="00C41CFB" w:rsidRDefault="001C4EF0" w:rsidP="00EB4EA8">
      <w:pPr>
        <w:pStyle w:val="ListParagraph"/>
        <w:numPr>
          <w:ilvl w:val="0"/>
          <w:numId w:val="4"/>
        </w:numPr>
        <w:spacing w:line="240" w:lineRule="auto"/>
        <w:rPr>
          <w:b/>
          <w:szCs w:val="32"/>
        </w:rPr>
      </w:pPr>
      <w:r w:rsidRPr="00C41CFB">
        <w:rPr>
          <w:b/>
          <w:szCs w:val="32"/>
        </w:rPr>
        <w:t>Course Description</w:t>
      </w:r>
    </w:p>
    <w:p w14:paraId="584894FD" w14:textId="4221D567" w:rsidR="008E330C" w:rsidRDefault="0059063A" w:rsidP="00A86B07">
      <w:pPr>
        <w:pStyle w:val="ListParagraph"/>
        <w:spacing w:line="240" w:lineRule="auto"/>
        <w:jc w:val="both"/>
        <w:rPr>
          <w:szCs w:val="32"/>
        </w:rPr>
      </w:pPr>
      <w:r w:rsidRPr="0059063A">
        <w:rPr>
          <w:szCs w:val="32"/>
        </w:rPr>
        <w:t>The objective of th</w:t>
      </w:r>
      <w:r w:rsidR="00376CBB">
        <w:rPr>
          <w:szCs w:val="32"/>
        </w:rPr>
        <w:t>e classroom portion of the Capstone for 201</w:t>
      </w:r>
      <w:r w:rsidR="005D2F63">
        <w:rPr>
          <w:szCs w:val="32"/>
        </w:rPr>
        <w:t>7</w:t>
      </w:r>
      <w:r w:rsidR="00376CBB">
        <w:rPr>
          <w:szCs w:val="32"/>
        </w:rPr>
        <w:t xml:space="preserve"> is the application of computing techniques to selected topics in credit risk management. In this context, three specifics areas will be explored.  We begin with the analysis of credit exposure measurement and management as embodied by Potential Future Exposure (PFE), Expected Exposure (EE) and Expected Positive Exposure (EPE).  From there, we proceed to the pricing of credit risk hedging as manifested in CVA, the credit valuation adjustment.  </w:t>
      </w:r>
      <w:r w:rsidR="00A00557">
        <w:rPr>
          <w:szCs w:val="32"/>
        </w:rPr>
        <w:t xml:space="preserve">Before concluding, we will review OIS discounting and wrong way risk.  </w:t>
      </w:r>
      <w:r w:rsidR="0099279D">
        <w:rPr>
          <w:szCs w:val="32"/>
        </w:rPr>
        <w:t xml:space="preserve">Time permitting, we will </w:t>
      </w:r>
      <w:r w:rsidR="00376CBB">
        <w:rPr>
          <w:szCs w:val="32"/>
        </w:rPr>
        <w:t>examin</w:t>
      </w:r>
      <w:r w:rsidR="0099279D">
        <w:rPr>
          <w:szCs w:val="32"/>
        </w:rPr>
        <w:t>e</w:t>
      </w:r>
      <w:r w:rsidR="00376CBB">
        <w:rPr>
          <w:szCs w:val="32"/>
        </w:rPr>
        <w:t xml:space="preserve"> credit risk mitigation in the energy markets, specifically as it relates a) to the financing of power plants, and b) to margin support for energy hedging strategies.  </w:t>
      </w:r>
    </w:p>
    <w:p w14:paraId="57E1E514" w14:textId="77777777" w:rsidR="008E330C" w:rsidRDefault="008E330C" w:rsidP="00A86B07">
      <w:pPr>
        <w:pStyle w:val="ListParagraph"/>
        <w:spacing w:line="240" w:lineRule="auto"/>
        <w:jc w:val="both"/>
        <w:rPr>
          <w:szCs w:val="32"/>
        </w:rPr>
      </w:pPr>
    </w:p>
    <w:p w14:paraId="0EAAA7D5" w14:textId="2001C34F" w:rsidR="00972EFE" w:rsidRDefault="00376CBB" w:rsidP="00A86B07">
      <w:pPr>
        <w:pStyle w:val="ListParagraph"/>
        <w:spacing w:line="240" w:lineRule="auto"/>
        <w:jc w:val="both"/>
        <w:rPr>
          <w:szCs w:val="32"/>
        </w:rPr>
      </w:pPr>
      <w:r>
        <w:rPr>
          <w:szCs w:val="32"/>
        </w:rPr>
        <w:t xml:space="preserve">Each topic will be explored via its mathematical finance underpinnings and by simulation methods that enable the robust calculation of complex credit risks.  The technologies of choice will be Excel-based prototyping and conversion to </w:t>
      </w:r>
      <w:r w:rsidR="005D2F63">
        <w:rPr>
          <w:szCs w:val="32"/>
        </w:rPr>
        <w:t>Python</w:t>
      </w:r>
      <w:r>
        <w:rPr>
          <w:szCs w:val="32"/>
        </w:rPr>
        <w:t xml:space="preserve"> codes for rapid calculations and modular modifications.</w:t>
      </w:r>
      <w:r w:rsidR="008E330C">
        <w:rPr>
          <w:szCs w:val="32"/>
        </w:rPr>
        <w:t xml:space="preserve">  Along the way, we will review some of the “greatest hits” of the past year, including the price of a swap, geometric Brownian motion, and the Black-Scholes formula, and introduce some other gems like the </w:t>
      </w:r>
      <w:proofErr w:type="spellStart"/>
      <w:r w:rsidR="008E330C">
        <w:rPr>
          <w:szCs w:val="32"/>
        </w:rPr>
        <w:t>Margrabe</w:t>
      </w:r>
      <w:proofErr w:type="spellEnd"/>
      <w:r w:rsidR="008E330C">
        <w:rPr>
          <w:szCs w:val="32"/>
        </w:rPr>
        <w:t xml:space="preserve"> formula.</w:t>
      </w:r>
    </w:p>
    <w:p w14:paraId="3E4B9F02" w14:textId="77777777" w:rsidR="00C637B4" w:rsidRDefault="00C637B4" w:rsidP="00A86B07">
      <w:pPr>
        <w:pStyle w:val="ListParagraph"/>
        <w:spacing w:line="240" w:lineRule="auto"/>
        <w:jc w:val="both"/>
        <w:rPr>
          <w:szCs w:val="32"/>
        </w:rPr>
      </w:pPr>
    </w:p>
    <w:p w14:paraId="0EAAA7D6" w14:textId="77777777" w:rsidR="0059063A" w:rsidRDefault="0059063A" w:rsidP="00A86B07">
      <w:pPr>
        <w:pStyle w:val="ListParagraph"/>
        <w:spacing w:line="240" w:lineRule="auto"/>
        <w:jc w:val="both"/>
        <w:rPr>
          <w:szCs w:val="32"/>
        </w:rPr>
      </w:pPr>
    </w:p>
    <w:p w14:paraId="0EAAA7D7" w14:textId="507DA749" w:rsidR="00E46A09" w:rsidRPr="00E46A09" w:rsidRDefault="001C4EF0" w:rsidP="00E46A09">
      <w:pPr>
        <w:pStyle w:val="ListParagraph"/>
        <w:numPr>
          <w:ilvl w:val="0"/>
          <w:numId w:val="4"/>
        </w:numPr>
        <w:spacing w:line="240" w:lineRule="auto"/>
        <w:jc w:val="both"/>
        <w:rPr>
          <w:szCs w:val="32"/>
        </w:rPr>
      </w:pPr>
      <w:r w:rsidRPr="00C41CFB">
        <w:rPr>
          <w:b/>
          <w:szCs w:val="32"/>
        </w:rPr>
        <w:t>Instructor</w:t>
      </w:r>
      <w:r w:rsidR="00C41CFB" w:rsidRPr="00C41CFB">
        <w:rPr>
          <w:b/>
          <w:szCs w:val="32"/>
        </w:rPr>
        <w:t xml:space="preserve"> </w:t>
      </w:r>
    </w:p>
    <w:p w14:paraId="0EAAA7D8" w14:textId="35CCF407" w:rsidR="00F01FD6" w:rsidRPr="00F01FD6" w:rsidRDefault="002503E7" w:rsidP="008E330C">
      <w:pPr>
        <w:pStyle w:val="ListParagraph"/>
        <w:spacing w:line="240" w:lineRule="auto"/>
        <w:ind w:left="1080"/>
        <w:jc w:val="both"/>
        <w:rPr>
          <w:szCs w:val="32"/>
        </w:rPr>
      </w:pPr>
      <w:r>
        <w:rPr>
          <w:b/>
          <w:szCs w:val="32"/>
        </w:rPr>
        <w:t>Ed Hayes</w:t>
      </w:r>
    </w:p>
    <w:p w14:paraId="0EAAA7DF" w14:textId="3B5D8CE8" w:rsidR="005312D3" w:rsidRPr="0023391C" w:rsidRDefault="003D0982" w:rsidP="00A86B07">
      <w:pPr>
        <w:pStyle w:val="ListParagraph"/>
        <w:spacing w:line="240" w:lineRule="auto"/>
        <w:ind w:left="1440"/>
        <w:jc w:val="both"/>
        <w:rPr>
          <w:rStyle w:val="Hyperlink"/>
          <w:u w:val="none"/>
        </w:rPr>
      </w:pPr>
      <w:hyperlink r:id="rId8" w:history="1">
        <w:r w:rsidR="002A5637" w:rsidRPr="0023391C">
          <w:rPr>
            <w:rStyle w:val="Hyperlink"/>
            <w:u w:val="none"/>
          </w:rPr>
          <w:t>ehayes@business.uconn.edu</w:t>
        </w:r>
      </w:hyperlink>
    </w:p>
    <w:p w14:paraId="0EF37361" w14:textId="37E8233D" w:rsidR="0023391C" w:rsidRPr="0023391C" w:rsidRDefault="0023391C" w:rsidP="00A86B07">
      <w:pPr>
        <w:pStyle w:val="ListParagraph"/>
        <w:spacing w:line="240" w:lineRule="auto"/>
        <w:ind w:left="1440"/>
        <w:jc w:val="both"/>
      </w:pPr>
      <w:r w:rsidRPr="0023391C">
        <w:rPr>
          <w:rStyle w:val="Hyperlink"/>
          <w:u w:val="none"/>
        </w:rPr>
        <w:t>edward.hayes_jr@uconn.edu</w:t>
      </w:r>
    </w:p>
    <w:p w14:paraId="1158C5CE" w14:textId="77777777" w:rsidR="002A5637" w:rsidRDefault="002A5637" w:rsidP="00A86B07">
      <w:pPr>
        <w:pStyle w:val="ListParagraph"/>
        <w:spacing w:line="240" w:lineRule="auto"/>
        <w:ind w:left="1440"/>
        <w:jc w:val="both"/>
        <w:rPr>
          <w:szCs w:val="32"/>
        </w:rPr>
      </w:pPr>
    </w:p>
    <w:p w14:paraId="0196AF43" w14:textId="740BB2AE" w:rsidR="00C637B4" w:rsidRPr="00C637B4" w:rsidRDefault="00EB4EA8" w:rsidP="00C637B4">
      <w:pPr>
        <w:pStyle w:val="ListParagraph"/>
        <w:numPr>
          <w:ilvl w:val="0"/>
          <w:numId w:val="4"/>
        </w:numPr>
        <w:spacing w:line="240" w:lineRule="auto"/>
        <w:jc w:val="both"/>
        <w:rPr>
          <w:b/>
          <w:szCs w:val="32"/>
        </w:rPr>
      </w:pPr>
      <w:r>
        <w:rPr>
          <w:b/>
          <w:szCs w:val="32"/>
        </w:rPr>
        <w:t>Course Delivery</w:t>
      </w:r>
    </w:p>
    <w:p w14:paraId="0EAAA7E1" w14:textId="2C62C23E" w:rsidR="00EB4EA8" w:rsidRDefault="000D6145" w:rsidP="00A86B07">
      <w:pPr>
        <w:pStyle w:val="ListParagraph"/>
        <w:spacing w:line="240" w:lineRule="auto"/>
        <w:ind w:left="1080"/>
        <w:jc w:val="both"/>
        <w:rPr>
          <w:szCs w:val="32"/>
        </w:rPr>
      </w:pPr>
      <w:r>
        <w:rPr>
          <w:szCs w:val="32"/>
        </w:rPr>
        <w:t>6 Wednes</w:t>
      </w:r>
      <w:r w:rsidR="00376CBB">
        <w:rPr>
          <w:szCs w:val="32"/>
        </w:rPr>
        <w:t>day evenings</w:t>
      </w:r>
      <w:r>
        <w:rPr>
          <w:szCs w:val="32"/>
        </w:rPr>
        <w:t xml:space="preserve"> in September, </w:t>
      </w:r>
      <w:r w:rsidR="00376CBB">
        <w:rPr>
          <w:szCs w:val="32"/>
        </w:rPr>
        <w:t>October</w:t>
      </w:r>
      <w:r>
        <w:rPr>
          <w:szCs w:val="32"/>
        </w:rPr>
        <w:t xml:space="preserve"> and November</w:t>
      </w:r>
      <w:r w:rsidR="00376CBB">
        <w:rPr>
          <w:szCs w:val="32"/>
        </w:rPr>
        <w:t>.</w:t>
      </w:r>
      <w:r>
        <w:rPr>
          <w:szCs w:val="32"/>
        </w:rPr>
        <w:t xml:space="preserve"> </w:t>
      </w:r>
    </w:p>
    <w:p w14:paraId="0EAAA7E2" w14:textId="77777777" w:rsidR="00EB4EA8" w:rsidRDefault="00EB4EA8" w:rsidP="00A86B07">
      <w:pPr>
        <w:pStyle w:val="ListParagraph"/>
        <w:spacing w:line="240" w:lineRule="auto"/>
        <w:ind w:left="1080"/>
        <w:jc w:val="both"/>
        <w:rPr>
          <w:szCs w:val="32"/>
        </w:rPr>
      </w:pPr>
    </w:p>
    <w:p w14:paraId="3234C46F" w14:textId="77777777" w:rsidR="00C637B4" w:rsidRPr="00EB4EA8" w:rsidRDefault="00C637B4" w:rsidP="00A86B07">
      <w:pPr>
        <w:pStyle w:val="ListParagraph"/>
        <w:spacing w:line="240" w:lineRule="auto"/>
        <w:ind w:left="1080"/>
        <w:jc w:val="both"/>
        <w:rPr>
          <w:szCs w:val="32"/>
        </w:rPr>
      </w:pPr>
    </w:p>
    <w:p w14:paraId="0EAAA7E3" w14:textId="77777777" w:rsidR="00EB4EA8" w:rsidRDefault="00EB4EA8" w:rsidP="00A86B07">
      <w:pPr>
        <w:pStyle w:val="ListParagraph"/>
        <w:numPr>
          <w:ilvl w:val="0"/>
          <w:numId w:val="4"/>
        </w:numPr>
        <w:spacing w:line="240" w:lineRule="auto"/>
        <w:jc w:val="both"/>
        <w:rPr>
          <w:b/>
          <w:szCs w:val="32"/>
        </w:rPr>
      </w:pPr>
      <w:r>
        <w:rPr>
          <w:b/>
          <w:szCs w:val="32"/>
        </w:rPr>
        <w:t>Academic Integrity</w:t>
      </w:r>
    </w:p>
    <w:p w14:paraId="0EAAA7E4" w14:textId="77777777" w:rsidR="00A86B07" w:rsidRDefault="00A86B07" w:rsidP="00A86B07">
      <w:pPr>
        <w:pStyle w:val="ListParagraph"/>
        <w:spacing w:line="240" w:lineRule="auto"/>
        <w:ind w:left="1080"/>
        <w:jc w:val="both"/>
        <w:rPr>
          <w:szCs w:val="32"/>
        </w:rPr>
      </w:pPr>
      <w:r>
        <w:rPr>
          <w:szCs w:val="32"/>
        </w:rPr>
        <w:t xml:space="preserve">Students must adhere to the University of Connecticut Student Code, which can be found at: </w:t>
      </w:r>
      <w:hyperlink r:id="rId9" w:history="1">
        <w:r w:rsidRPr="00C665C0">
          <w:rPr>
            <w:rStyle w:val="Hyperlink"/>
            <w:szCs w:val="32"/>
          </w:rPr>
          <w:t>http://www.community.uconn.edu/student_code.html</w:t>
        </w:r>
      </w:hyperlink>
      <w:r>
        <w:rPr>
          <w:szCs w:val="32"/>
        </w:rPr>
        <w:t xml:space="preserve">. Assignments and/or quizzes must be completed individually. </w:t>
      </w:r>
    </w:p>
    <w:p w14:paraId="0EAAA7E5" w14:textId="2B72056A" w:rsidR="00BD602C" w:rsidRDefault="00BD602C" w:rsidP="00A86B07">
      <w:pPr>
        <w:pStyle w:val="ListParagraph"/>
        <w:spacing w:line="240" w:lineRule="auto"/>
        <w:ind w:left="1080"/>
        <w:jc w:val="both"/>
        <w:rPr>
          <w:szCs w:val="32"/>
        </w:rPr>
      </w:pPr>
    </w:p>
    <w:p w14:paraId="2609ACAA" w14:textId="77777777" w:rsidR="00C637B4" w:rsidRPr="00A86B07" w:rsidRDefault="00C637B4" w:rsidP="00A86B07">
      <w:pPr>
        <w:pStyle w:val="ListParagraph"/>
        <w:spacing w:line="240" w:lineRule="auto"/>
        <w:ind w:left="1080"/>
        <w:jc w:val="both"/>
        <w:rPr>
          <w:szCs w:val="32"/>
        </w:rPr>
      </w:pPr>
    </w:p>
    <w:p w14:paraId="0FF5A087" w14:textId="77777777" w:rsidR="008E330C" w:rsidRPr="008E330C" w:rsidRDefault="000C7466" w:rsidP="000C7466">
      <w:pPr>
        <w:pStyle w:val="ListParagraph"/>
        <w:numPr>
          <w:ilvl w:val="0"/>
          <w:numId w:val="4"/>
        </w:numPr>
        <w:spacing w:line="240" w:lineRule="auto"/>
        <w:jc w:val="both"/>
        <w:rPr>
          <w:szCs w:val="32"/>
          <w:u w:val="single"/>
        </w:rPr>
      </w:pPr>
      <w:r>
        <w:rPr>
          <w:b/>
          <w:szCs w:val="32"/>
        </w:rPr>
        <w:t>Required Text</w:t>
      </w:r>
      <w:r w:rsidRPr="000C7466">
        <w:rPr>
          <w:szCs w:val="32"/>
        </w:rPr>
        <w:t xml:space="preserve"> </w:t>
      </w:r>
    </w:p>
    <w:p w14:paraId="663A971E" w14:textId="2019F9D6" w:rsidR="000C7466" w:rsidRDefault="002E45CD" w:rsidP="008E330C">
      <w:pPr>
        <w:pStyle w:val="ListParagraph"/>
        <w:spacing w:line="240" w:lineRule="auto"/>
        <w:ind w:left="360"/>
        <w:jc w:val="both"/>
        <w:rPr>
          <w:szCs w:val="32"/>
        </w:rPr>
      </w:pPr>
      <w:r>
        <w:rPr>
          <w:szCs w:val="32"/>
          <w:u w:val="single"/>
        </w:rPr>
        <w:lastRenderedPageBreak/>
        <w:t xml:space="preserve">The </w:t>
      </w:r>
      <w:proofErr w:type="spellStart"/>
      <w:r>
        <w:rPr>
          <w:szCs w:val="32"/>
          <w:u w:val="single"/>
        </w:rPr>
        <w:t>xVA</w:t>
      </w:r>
      <w:proofErr w:type="spellEnd"/>
      <w:r>
        <w:rPr>
          <w:szCs w:val="32"/>
          <w:u w:val="single"/>
        </w:rPr>
        <w:t xml:space="preserve"> Challenge: </w:t>
      </w:r>
      <w:r w:rsidR="000C7466" w:rsidRPr="000C7466">
        <w:rPr>
          <w:szCs w:val="32"/>
          <w:u w:val="single"/>
        </w:rPr>
        <w:t>Counterparty Credit Risk</w:t>
      </w:r>
      <w:r>
        <w:rPr>
          <w:szCs w:val="32"/>
          <w:u w:val="single"/>
        </w:rPr>
        <w:t>,</w:t>
      </w:r>
      <w:r w:rsidR="000C7466" w:rsidRPr="000C7466">
        <w:rPr>
          <w:szCs w:val="32"/>
          <w:u w:val="single"/>
        </w:rPr>
        <w:t xml:space="preserve"> </w:t>
      </w:r>
      <w:r>
        <w:rPr>
          <w:szCs w:val="32"/>
          <w:u w:val="single"/>
        </w:rPr>
        <w:t>Funding, Collateral, and Capital, 3</w:t>
      </w:r>
      <w:r w:rsidR="000C7466">
        <w:rPr>
          <w:szCs w:val="32"/>
          <w:u w:val="single"/>
        </w:rPr>
        <w:t>e</w:t>
      </w:r>
      <w:r w:rsidR="000C7466">
        <w:rPr>
          <w:szCs w:val="32"/>
        </w:rPr>
        <w:t xml:space="preserve"> by Jon Gregory.  Wiley Finance.</w:t>
      </w:r>
      <w:r w:rsidR="00C637B4">
        <w:rPr>
          <w:szCs w:val="32"/>
        </w:rPr>
        <w:t xml:space="preserve"> </w:t>
      </w:r>
    </w:p>
    <w:p w14:paraId="103B8BF1" w14:textId="77777777" w:rsidR="00445E40" w:rsidRPr="000C7466" w:rsidRDefault="00445E40" w:rsidP="008E330C">
      <w:pPr>
        <w:pStyle w:val="ListParagraph"/>
        <w:spacing w:line="240" w:lineRule="auto"/>
        <w:ind w:left="360"/>
        <w:jc w:val="both"/>
        <w:rPr>
          <w:szCs w:val="32"/>
          <w:u w:val="single"/>
        </w:rPr>
      </w:pPr>
    </w:p>
    <w:p w14:paraId="11F92AE7" w14:textId="51B390B8" w:rsidR="00445E40" w:rsidRPr="00445E40" w:rsidRDefault="00445E40" w:rsidP="00445E40">
      <w:pPr>
        <w:pStyle w:val="ListParagraph"/>
        <w:numPr>
          <w:ilvl w:val="0"/>
          <w:numId w:val="4"/>
        </w:numPr>
        <w:spacing w:line="240" w:lineRule="auto"/>
        <w:jc w:val="both"/>
        <w:rPr>
          <w:szCs w:val="32"/>
          <w:u w:val="single"/>
        </w:rPr>
      </w:pPr>
      <w:r>
        <w:rPr>
          <w:b/>
          <w:szCs w:val="32"/>
        </w:rPr>
        <w:t>Supplemental Materials from the Textbook Website</w:t>
      </w:r>
    </w:p>
    <w:p w14:paraId="48F17DE7" w14:textId="762F898D" w:rsidR="00445E40" w:rsidRPr="00445E40" w:rsidRDefault="00445E40" w:rsidP="00445E40">
      <w:pPr>
        <w:spacing w:line="240" w:lineRule="auto"/>
        <w:ind w:left="720"/>
        <w:jc w:val="both"/>
        <w:rPr>
          <w:szCs w:val="32"/>
          <w:u w:val="single"/>
        </w:rPr>
      </w:pPr>
      <w:r>
        <w:rPr>
          <w:szCs w:val="32"/>
        </w:rPr>
        <w:t>W</w:t>
      </w:r>
      <w:r w:rsidR="00337BC9">
        <w:rPr>
          <w:szCs w:val="32"/>
        </w:rPr>
        <w:t>e w</w:t>
      </w:r>
      <w:r>
        <w:rPr>
          <w:szCs w:val="32"/>
        </w:rPr>
        <w:t xml:space="preserve">ill be focused on chapters </w:t>
      </w:r>
      <w:r w:rsidR="0099279D">
        <w:rPr>
          <w:szCs w:val="32"/>
        </w:rPr>
        <w:t>7</w:t>
      </w:r>
      <w:r>
        <w:rPr>
          <w:szCs w:val="32"/>
        </w:rPr>
        <w:t xml:space="preserve"> through </w:t>
      </w:r>
      <w:r w:rsidR="0099279D">
        <w:rPr>
          <w:szCs w:val="32"/>
        </w:rPr>
        <w:t>14</w:t>
      </w:r>
      <w:r>
        <w:rPr>
          <w:szCs w:val="32"/>
        </w:rPr>
        <w:t>.</w:t>
      </w:r>
    </w:p>
    <w:p w14:paraId="087C38B3" w14:textId="6C8897C9" w:rsidR="000C7466" w:rsidRDefault="003D0982" w:rsidP="00445E40">
      <w:pPr>
        <w:pStyle w:val="ListParagraph"/>
        <w:spacing w:line="240" w:lineRule="auto"/>
        <w:ind w:left="360" w:firstLine="360"/>
        <w:jc w:val="both"/>
        <w:rPr>
          <w:b/>
          <w:szCs w:val="32"/>
        </w:rPr>
      </w:pPr>
      <w:hyperlink r:id="rId10" w:history="1">
        <w:r w:rsidR="00445E40" w:rsidRPr="00BB23A4">
          <w:rPr>
            <w:rStyle w:val="Hyperlink"/>
            <w:b/>
            <w:szCs w:val="32"/>
          </w:rPr>
          <w:t>http://www.cvacentral.com/books/credit-value-adjustment/spreadsheets/</w:t>
        </w:r>
      </w:hyperlink>
    </w:p>
    <w:p w14:paraId="2BB023C7" w14:textId="77777777" w:rsidR="00445E40" w:rsidRDefault="00445E40" w:rsidP="00445E40">
      <w:pPr>
        <w:pStyle w:val="ListParagraph"/>
        <w:spacing w:line="240" w:lineRule="auto"/>
        <w:ind w:left="360" w:firstLine="360"/>
        <w:jc w:val="both"/>
        <w:rPr>
          <w:b/>
          <w:szCs w:val="32"/>
        </w:rPr>
      </w:pPr>
    </w:p>
    <w:p w14:paraId="4A58954D" w14:textId="74FBF01D" w:rsidR="00445E40" w:rsidRDefault="003D0982" w:rsidP="00445E40">
      <w:pPr>
        <w:pStyle w:val="ListParagraph"/>
        <w:spacing w:line="240" w:lineRule="auto"/>
        <w:ind w:left="360" w:firstLine="360"/>
        <w:jc w:val="both"/>
        <w:rPr>
          <w:b/>
          <w:szCs w:val="32"/>
        </w:rPr>
      </w:pPr>
      <w:hyperlink r:id="rId11" w:history="1">
        <w:r w:rsidR="00445E40" w:rsidRPr="00BB23A4">
          <w:rPr>
            <w:rStyle w:val="Hyperlink"/>
            <w:b/>
            <w:szCs w:val="32"/>
          </w:rPr>
          <w:t>http://www.cvacentral.com/books/credit-value-adjustment/appendices/</w:t>
        </w:r>
      </w:hyperlink>
    </w:p>
    <w:p w14:paraId="20F70558" w14:textId="77777777" w:rsidR="00445E40" w:rsidRDefault="00445E40" w:rsidP="000C7466">
      <w:pPr>
        <w:pStyle w:val="ListParagraph"/>
        <w:spacing w:line="240" w:lineRule="auto"/>
        <w:ind w:left="360"/>
        <w:jc w:val="both"/>
        <w:rPr>
          <w:b/>
          <w:szCs w:val="32"/>
        </w:rPr>
      </w:pPr>
    </w:p>
    <w:p w14:paraId="47FBC31A" w14:textId="43E7AD4C" w:rsidR="000C7466" w:rsidRDefault="000C7466" w:rsidP="00D169AD">
      <w:pPr>
        <w:pStyle w:val="ListParagraph"/>
        <w:numPr>
          <w:ilvl w:val="0"/>
          <w:numId w:val="4"/>
        </w:numPr>
        <w:spacing w:line="240" w:lineRule="auto"/>
        <w:jc w:val="both"/>
        <w:rPr>
          <w:b/>
          <w:szCs w:val="32"/>
        </w:rPr>
      </w:pPr>
      <w:r w:rsidRPr="008E330C">
        <w:rPr>
          <w:b/>
          <w:szCs w:val="32"/>
        </w:rPr>
        <w:t>Additional Reading</w:t>
      </w:r>
      <w:r w:rsidR="00337BC9">
        <w:rPr>
          <w:b/>
          <w:szCs w:val="32"/>
        </w:rPr>
        <w:t xml:space="preserve">: </w:t>
      </w:r>
      <w:r w:rsidR="00A00557">
        <w:rPr>
          <w:b/>
          <w:szCs w:val="32"/>
        </w:rPr>
        <w:t>(tentative)</w:t>
      </w:r>
    </w:p>
    <w:p w14:paraId="2B5B21C7" w14:textId="77777777" w:rsidR="00337BC9" w:rsidRDefault="00337BC9" w:rsidP="00337BC9">
      <w:pPr>
        <w:pStyle w:val="ListParagraph"/>
        <w:spacing w:line="240" w:lineRule="auto"/>
        <w:ind w:left="1080"/>
        <w:jc w:val="both"/>
        <w:rPr>
          <w:szCs w:val="32"/>
        </w:rPr>
      </w:pPr>
    </w:p>
    <w:p w14:paraId="3FB000EB" w14:textId="13C79DD4" w:rsidR="008E330C" w:rsidRDefault="00D62A15" w:rsidP="00D62A15">
      <w:pPr>
        <w:pStyle w:val="ListParagraph"/>
        <w:numPr>
          <w:ilvl w:val="1"/>
          <w:numId w:val="4"/>
        </w:numPr>
        <w:spacing w:line="240" w:lineRule="auto"/>
        <w:jc w:val="both"/>
        <w:rPr>
          <w:szCs w:val="32"/>
        </w:rPr>
      </w:pPr>
      <w:r>
        <w:rPr>
          <w:szCs w:val="32"/>
        </w:rPr>
        <w:t>“</w:t>
      </w:r>
      <w:r w:rsidRPr="00D62A15">
        <w:rPr>
          <w:szCs w:val="32"/>
        </w:rPr>
        <w:t>Relevance of Risk Capital and Margining for the Valuation of Power Plants - Cash Requirements for Credit Risk Mitigation</w:t>
      </w:r>
      <w:r>
        <w:rPr>
          <w:szCs w:val="32"/>
        </w:rPr>
        <w:t xml:space="preserve">”, Joachim Lang and Reinhard </w:t>
      </w:r>
      <w:proofErr w:type="spellStart"/>
      <w:r>
        <w:rPr>
          <w:szCs w:val="32"/>
        </w:rPr>
        <w:t>Madlener</w:t>
      </w:r>
      <w:proofErr w:type="spellEnd"/>
      <w:r>
        <w:rPr>
          <w:szCs w:val="32"/>
        </w:rPr>
        <w:t>, FCN Working Paper No. 1/2010, E.ON Energy Research Center, FCN | Institute for Future Energy Consumer Needs and Behavior.</w:t>
      </w:r>
    </w:p>
    <w:p w14:paraId="5FA0D16D" w14:textId="77777777" w:rsidR="00D62A15" w:rsidRPr="008E330C" w:rsidRDefault="00D62A15" w:rsidP="00D62A15">
      <w:pPr>
        <w:pStyle w:val="ListParagraph"/>
        <w:spacing w:line="240" w:lineRule="auto"/>
        <w:ind w:left="1080"/>
        <w:jc w:val="both"/>
        <w:rPr>
          <w:szCs w:val="32"/>
        </w:rPr>
      </w:pPr>
    </w:p>
    <w:p w14:paraId="0F5D2AB8" w14:textId="7A647CCC" w:rsidR="009F4EE4" w:rsidRDefault="009F4EE4" w:rsidP="009F4EE4">
      <w:pPr>
        <w:pStyle w:val="ListParagraph"/>
        <w:numPr>
          <w:ilvl w:val="0"/>
          <w:numId w:val="4"/>
        </w:numPr>
        <w:spacing w:line="240" w:lineRule="auto"/>
        <w:jc w:val="both"/>
        <w:rPr>
          <w:b/>
          <w:szCs w:val="32"/>
        </w:rPr>
      </w:pPr>
      <w:r>
        <w:rPr>
          <w:b/>
          <w:szCs w:val="32"/>
        </w:rPr>
        <w:t xml:space="preserve">Supplemental Texts:  </w:t>
      </w:r>
      <w:r>
        <w:rPr>
          <w:szCs w:val="32"/>
        </w:rPr>
        <w:t>These are books that provide additional in-depth coverage on the topics of interest to us.  They provide more material than we need for this abbreviated course.  The first covers CVA in depth, including an excellent chapter on (energy) commodity markets.  The second is a new book with excellent overall coverage of the trading issues in the energy markets.  I highly recommend both texts when you have the time, resources, and need for additional study in these areas.  They are on reserve in the library.</w:t>
      </w:r>
    </w:p>
    <w:p w14:paraId="2306EF4A" w14:textId="77777777" w:rsidR="009F4EE4" w:rsidRPr="009F4EE4" w:rsidRDefault="009F4EE4" w:rsidP="009F4EE4">
      <w:pPr>
        <w:pStyle w:val="ListParagraph"/>
        <w:rPr>
          <w:b/>
          <w:szCs w:val="32"/>
        </w:rPr>
      </w:pPr>
    </w:p>
    <w:p w14:paraId="5E3EF20C" w14:textId="3BFFB414" w:rsidR="0099279D" w:rsidRDefault="0099279D" w:rsidP="009F4EE4">
      <w:pPr>
        <w:pStyle w:val="ListParagraph"/>
        <w:numPr>
          <w:ilvl w:val="1"/>
          <w:numId w:val="4"/>
        </w:numPr>
        <w:spacing w:line="240" w:lineRule="auto"/>
        <w:jc w:val="both"/>
        <w:rPr>
          <w:szCs w:val="32"/>
        </w:rPr>
      </w:pPr>
      <w:r w:rsidRPr="0099279D">
        <w:rPr>
          <w:szCs w:val="32"/>
        </w:rPr>
        <w:t>XVA</w:t>
      </w:r>
      <w:r>
        <w:rPr>
          <w:szCs w:val="32"/>
        </w:rPr>
        <w:t>: Credit, Funding and Capital Valuation Adjustments, by Andrew Green, Wiley Finance, 2015</w:t>
      </w:r>
    </w:p>
    <w:p w14:paraId="5BAC3B3B" w14:textId="77777777" w:rsidR="0099279D" w:rsidRPr="0099279D" w:rsidRDefault="0099279D" w:rsidP="0099279D">
      <w:pPr>
        <w:pStyle w:val="ListParagraph"/>
        <w:spacing w:line="240" w:lineRule="auto"/>
        <w:ind w:left="1080"/>
        <w:jc w:val="both"/>
        <w:rPr>
          <w:szCs w:val="32"/>
        </w:rPr>
      </w:pPr>
    </w:p>
    <w:p w14:paraId="1966A4D7" w14:textId="699041F3" w:rsidR="009F4EE4" w:rsidRPr="000F5A65" w:rsidRDefault="009F4EE4" w:rsidP="009F4EE4">
      <w:pPr>
        <w:pStyle w:val="ListParagraph"/>
        <w:numPr>
          <w:ilvl w:val="1"/>
          <w:numId w:val="4"/>
        </w:numPr>
        <w:spacing w:line="240" w:lineRule="auto"/>
        <w:jc w:val="both"/>
        <w:rPr>
          <w:szCs w:val="32"/>
          <w:u w:val="single"/>
        </w:rPr>
      </w:pPr>
      <w:r w:rsidRPr="009F4EE4">
        <w:rPr>
          <w:szCs w:val="32"/>
          <w:u w:val="single"/>
        </w:rPr>
        <w:t>Counterparty Credit Risk, Collateral and Funding: With Pricing Cases For All Asset Classes</w:t>
      </w:r>
      <w:r>
        <w:rPr>
          <w:szCs w:val="32"/>
        </w:rPr>
        <w:t xml:space="preserve">, by Damiano </w:t>
      </w:r>
      <w:proofErr w:type="spellStart"/>
      <w:r>
        <w:rPr>
          <w:szCs w:val="32"/>
        </w:rPr>
        <w:t>Brigo</w:t>
      </w:r>
      <w:proofErr w:type="spellEnd"/>
      <w:r>
        <w:rPr>
          <w:szCs w:val="32"/>
        </w:rPr>
        <w:t xml:space="preserve">, Massimo </w:t>
      </w:r>
      <w:proofErr w:type="spellStart"/>
      <w:r>
        <w:rPr>
          <w:szCs w:val="32"/>
        </w:rPr>
        <w:t>Morini</w:t>
      </w:r>
      <w:proofErr w:type="spellEnd"/>
      <w:r>
        <w:rPr>
          <w:szCs w:val="32"/>
        </w:rPr>
        <w:t xml:space="preserve">, and Andrea </w:t>
      </w:r>
      <w:proofErr w:type="spellStart"/>
      <w:r>
        <w:rPr>
          <w:szCs w:val="32"/>
        </w:rPr>
        <w:t>Pallavicini</w:t>
      </w:r>
      <w:proofErr w:type="spellEnd"/>
      <w:r>
        <w:rPr>
          <w:szCs w:val="32"/>
        </w:rPr>
        <w:t>. Wiley Finance, 2013.</w:t>
      </w:r>
    </w:p>
    <w:p w14:paraId="75E3DFA1" w14:textId="77777777" w:rsidR="000F5A65" w:rsidRPr="009F4EE4" w:rsidRDefault="000F5A65" w:rsidP="000F5A65">
      <w:pPr>
        <w:pStyle w:val="ListParagraph"/>
        <w:spacing w:line="240" w:lineRule="auto"/>
        <w:ind w:left="1080"/>
        <w:jc w:val="both"/>
        <w:rPr>
          <w:szCs w:val="32"/>
          <w:u w:val="single"/>
        </w:rPr>
      </w:pPr>
    </w:p>
    <w:p w14:paraId="25EFA421" w14:textId="15A29E9C" w:rsidR="009F4EE4" w:rsidRPr="009F4EE4" w:rsidRDefault="009F4EE4" w:rsidP="009F4EE4">
      <w:pPr>
        <w:pStyle w:val="ListParagraph"/>
        <w:numPr>
          <w:ilvl w:val="1"/>
          <w:numId w:val="4"/>
        </w:numPr>
        <w:spacing w:line="240" w:lineRule="auto"/>
        <w:jc w:val="both"/>
        <w:rPr>
          <w:szCs w:val="32"/>
          <w:u w:val="single"/>
        </w:rPr>
      </w:pPr>
      <w:r w:rsidRPr="009F4EE4">
        <w:rPr>
          <w:szCs w:val="32"/>
          <w:u w:val="single"/>
        </w:rPr>
        <w:t>Valuation and Risk Management in Energy Markets</w:t>
      </w:r>
      <w:r>
        <w:rPr>
          <w:szCs w:val="32"/>
        </w:rPr>
        <w:t>, by Glen Swindle.  Cambridge University Press, 2014.</w:t>
      </w:r>
    </w:p>
    <w:p w14:paraId="3E84D4D0" w14:textId="77777777" w:rsidR="009F4EE4" w:rsidRPr="009F4EE4" w:rsidRDefault="009F4EE4" w:rsidP="009F4EE4">
      <w:pPr>
        <w:pStyle w:val="ListParagraph"/>
        <w:rPr>
          <w:b/>
          <w:szCs w:val="32"/>
        </w:rPr>
      </w:pPr>
    </w:p>
    <w:p w14:paraId="4D3FDF81" w14:textId="77777777" w:rsidR="00000F29" w:rsidRDefault="00000F29" w:rsidP="00000F29">
      <w:pPr>
        <w:pStyle w:val="ListParagraph"/>
        <w:numPr>
          <w:ilvl w:val="0"/>
          <w:numId w:val="4"/>
        </w:numPr>
        <w:spacing w:line="240" w:lineRule="auto"/>
        <w:jc w:val="both"/>
        <w:rPr>
          <w:b/>
          <w:szCs w:val="32"/>
        </w:rPr>
      </w:pPr>
      <w:r>
        <w:rPr>
          <w:b/>
          <w:szCs w:val="32"/>
        </w:rPr>
        <w:t>Supplemental Videos</w:t>
      </w:r>
    </w:p>
    <w:p w14:paraId="774A4E67" w14:textId="3B7344A2" w:rsidR="00000F29" w:rsidRDefault="003D0982" w:rsidP="00000F29">
      <w:pPr>
        <w:pStyle w:val="ListParagraph"/>
        <w:spacing w:line="240" w:lineRule="auto"/>
        <w:ind w:left="360"/>
        <w:jc w:val="both"/>
        <w:rPr>
          <w:szCs w:val="32"/>
        </w:rPr>
      </w:pPr>
      <w:hyperlink r:id="rId12" w:history="1">
        <w:r w:rsidR="00000F29" w:rsidRPr="000B3B03">
          <w:rPr>
            <w:rStyle w:val="Hyperlink"/>
            <w:szCs w:val="32"/>
          </w:rPr>
          <w:t>http://www.mathworks.com/computational-finance/demos.html?sec=recorded</w:t>
        </w:r>
      </w:hyperlink>
    </w:p>
    <w:p w14:paraId="3DE67F5F" w14:textId="77777777" w:rsidR="00000F29" w:rsidRDefault="00000F29" w:rsidP="00000F29">
      <w:pPr>
        <w:pStyle w:val="ListParagraph"/>
        <w:spacing w:line="240" w:lineRule="auto"/>
        <w:ind w:left="360"/>
        <w:jc w:val="both"/>
        <w:rPr>
          <w:szCs w:val="32"/>
        </w:rPr>
      </w:pPr>
    </w:p>
    <w:p w14:paraId="3F2ABB81" w14:textId="77777777" w:rsidR="0099279D" w:rsidRPr="0099279D" w:rsidRDefault="0099279D" w:rsidP="0099279D">
      <w:pPr>
        <w:pStyle w:val="ListParagraph"/>
        <w:numPr>
          <w:ilvl w:val="1"/>
          <w:numId w:val="4"/>
        </w:numPr>
        <w:spacing w:line="240" w:lineRule="auto"/>
        <w:jc w:val="both"/>
        <w:rPr>
          <w:szCs w:val="32"/>
          <w:u w:val="single"/>
        </w:rPr>
      </w:pPr>
      <w:r w:rsidRPr="0099279D">
        <w:rPr>
          <w:szCs w:val="32"/>
          <w:u w:val="single"/>
        </w:rPr>
        <w:t>MATLAB for Advanced Portfolio Construction and Stock Selection Models</w:t>
      </w:r>
    </w:p>
    <w:p w14:paraId="3F70D266" w14:textId="24DAF576" w:rsidR="00000F29" w:rsidRDefault="00000F29" w:rsidP="00000F29">
      <w:pPr>
        <w:pStyle w:val="ListParagraph"/>
        <w:numPr>
          <w:ilvl w:val="1"/>
          <w:numId w:val="4"/>
        </w:numPr>
        <w:spacing w:line="240" w:lineRule="auto"/>
        <w:jc w:val="both"/>
        <w:rPr>
          <w:szCs w:val="32"/>
          <w:u w:val="single"/>
        </w:rPr>
      </w:pPr>
      <w:r w:rsidRPr="00045292">
        <w:rPr>
          <w:szCs w:val="32"/>
          <w:u w:val="single"/>
        </w:rPr>
        <w:t>Calibration and Simulation of Interest Rate Models in MATLAB</w:t>
      </w:r>
    </w:p>
    <w:p w14:paraId="7B85FE8A" w14:textId="56F3FD84" w:rsidR="00045292" w:rsidRDefault="00045292" w:rsidP="00000F29">
      <w:pPr>
        <w:pStyle w:val="ListParagraph"/>
        <w:numPr>
          <w:ilvl w:val="1"/>
          <w:numId w:val="4"/>
        </w:numPr>
        <w:spacing w:line="240" w:lineRule="auto"/>
        <w:jc w:val="both"/>
        <w:rPr>
          <w:szCs w:val="32"/>
          <w:u w:val="single"/>
        </w:rPr>
      </w:pPr>
      <w:r>
        <w:rPr>
          <w:szCs w:val="32"/>
          <w:u w:val="single"/>
        </w:rPr>
        <w:t>Credit Risk Modeling with MATLAB</w:t>
      </w:r>
    </w:p>
    <w:p w14:paraId="5F3D8A6A" w14:textId="50E09DDC" w:rsidR="00045292" w:rsidRPr="00045292" w:rsidRDefault="00045292" w:rsidP="00000F29">
      <w:pPr>
        <w:pStyle w:val="ListParagraph"/>
        <w:numPr>
          <w:ilvl w:val="1"/>
          <w:numId w:val="4"/>
        </w:numPr>
        <w:spacing w:line="240" w:lineRule="auto"/>
        <w:jc w:val="both"/>
        <w:rPr>
          <w:szCs w:val="32"/>
          <w:u w:val="single"/>
        </w:rPr>
      </w:pPr>
      <w:r>
        <w:rPr>
          <w:szCs w:val="32"/>
          <w:u w:val="single"/>
        </w:rPr>
        <w:t>Energy Trading &amp; Risk Management with MATLAB</w:t>
      </w:r>
    </w:p>
    <w:p w14:paraId="0211284B" w14:textId="77777777" w:rsidR="00000F29" w:rsidRDefault="00000F29" w:rsidP="00000F29">
      <w:pPr>
        <w:pStyle w:val="ListParagraph"/>
        <w:spacing w:line="240" w:lineRule="auto"/>
        <w:ind w:left="360"/>
        <w:jc w:val="both"/>
        <w:rPr>
          <w:szCs w:val="32"/>
        </w:rPr>
      </w:pPr>
    </w:p>
    <w:p w14:paraId="798E5EDB" w14:textId="77777777" w:rsidR="00000F29" w:rsidRPr="00000F29" w:rsidRDefault="00000F29" w:rsidP="00000F29">
      <w:pPr>
        <w:pStyle w:val="ListParagraph"/>
        <w:spacing w:line="240" w:lineRule="auto"/>
        <w:ind w:left="360"/>
        <w:jc w:val="both"/>
        <w:rPr>
          <w:szCs w:val="32"/>
        </w:rPr>
      </w:pPr>
    </w:p>
    <w:p w14:paraId="0EAAA7E6" w14:textId="200232BC" w:rsidR="008311C4" w:rsidRDefault="008311C4" w:rsidP="009F4EE4">
      <w:pPr>
        <w:pStyle w:val="ListParagraph"/>
        <w:numPr>
          <w:ilvl w:val="0"/>
          <w:numId w:val="4"/>
        </w:numPr>
        <w:spacing w:line="240" w:lineRule="auto"/>
        <w:jc w:val="both"/>
        <w:rPr>
          <w:b/>
          <w:szCs w:val="32"/>
        </w:rPr>
      </w:pPr>
      <w:r w:rsidRPr="000C7466">
        <w:rPr>
          <w:b/>
          <w:szCs w:val="32"/>
        </w:rPr>
        <w:t>Outline</w:t>
      </w:r>
    </w:p>
    <w:p w14:paraId="21878B02" w14:textId="3CA8DD15" w:rsidR="00C637B4" w:rsidRPr="00C637B4" w:rsidRDefault="00C637B4" w:rsidP="00C637B4">
      <w:pPr>
        <w:pStyle w:val="ListParagraph"/>
        <w:spacing w:line="240" w:lineRule="auto"/>
        <w:ind w:left="360"/>
        <w:jc w:val="both"/>
        <w:rPr>
          <w:szCs w:val="32"/>
        </w:rPr>
      </w:pPr>
      <w:r w:rsidRPr="00C637B4">
        <w:rPr>
          <w:szCs w:val="32"/>
        </w:rPr>
        <w:t>Chapter references below refer to the required textbook.</w:t>
      </w:r>
    </w:p>
    <w:p w14:paraId="2C750309" w14:textId="77777777" w:rsidR="000F5A65" w:rsidRDefault="000F5A65" w:rsidP="000F5A65">
      <w:pPr>
        <w:pStyle w:val="ListParagraph"/>
        <w:spacing w:line="240" w:lineRule="auto"/>
        <w:ind w:left="360"/>
        <w:jc w:val="both"/>
        <w:rPr>
          <w:b/>
          <w:szCs w:val="32"/>
        </w:rPr>
      </w:pPr>
    </w:p>
    <w:p w14:paraId="51854183" w14:textId="77777777" w:rsidR="005D2F63" w:rsidRDefault="00B95F8E" w:rsidP="000F5A65">
      <w:pPr>
        <w:pStyle w:val="ListParagraph"/>
        <w:spacing w:line="240" w:lineRule="auto"/>
        <w:ind w:left="360"/>
        <w:jc w:val="both"/>
        <w:rPr>
          <w:szCs w:val="32"/>
        </w:rPr>
      </w:pPr>
      <w:r>
        <w:rPr>
          <w:szCs w:val="32"/>
        </w:rPr>
        <w:t>Week 1</w:t>
      </w:r>
      <w:r>
        <w:rPr>
          <w:szCs w:val="32"/>
        </w:rPr>
        <w:tab/>
      </w:r>
      <w:r w:rsidR="005D2F63">
        <w:rPr>
          <w:szCs w:val="32"/>
        </w:rPr>
        <w:t xml:space="preserve">Interest Rate Swaps, </w:t>
      </w:r>
      <w:proofErr w:type="spellStart"/>
      <w:r w:rsidR="005D2F63">
        <w:rPr>
          <w:szCs w:val="32"/>
        </w:rPr>
        <w:t>Vasicek</w:t>
      </w:r>
      <w:proofErr w:type="spellEnd"/>
      <w:r w:rsidR="005D2F63">
        <w:rPr>
          <w:szCs w:val="32"/>
        </w:rPr>
        <w:t xml:space="preserve"> Model, Simulating PFE in Python</w:t>
      </w:r>
    </w:p>
    <w:p w14:paraId="7784D4C9" w14:textId="7BDFDE35" w:rsidR="000F5A65" w:rsidRPr="00C637B4" w:rsidRDefault="005D2F63" w:rsidP="000F5A65">
      <w:pPr>
        <w:pStyle w:val="ListParagraph"/>
        <w:spacing w:line="240" w:lineRule="auto"/>
        <w:ind w:left="360"/>
        <w:jc w:val="both"/>
        <w:rPr>
          <w:szCs w:val="32"/>
        </w:rPr>
      </w:pPr>
      <w:r>
        <w:rPr>
          <w:szCs w:val="32"/>
        </w:rPr>
        <w:t xml:space="preserve">Week 2 </w:t>
      </w:r>
      <w:r>
        <w:rPr>
          <w:szCs w:val="32"/>
        </w:rPr>
        <w:tab/>
      </w:r>
      <w:r w:rsidR="00C637B4" w:rsidRPr="00C637B4">
        <w:rPr>
          <w:szCs w:val="32"/>
        </w:rPr>
        <w:t xml:space="preserve">Credit Exposure: Definitions, Examples, and </w:t>
      </w:r>
      <w:r w:rsidR="00C637B4">
        <w:rPr>
          <w:szCs w:val="32"/>
        </w:rPr>
        <w:t>Calculations   –   C</w:t>
      </w:r>
      <w:r w:rsidR="00C637B4" w:rsidRPr="00C637B4">
        <w:rPr>
          <w:szCs w:val="32"/>
        </w:rPr>
        <w:t>hapter</w:t>
      </w:r>
      <w:r w:rsidR="00B95F8E">
        <w:rPr>
          <w:szCs w:val="32"/>
        </w:rPr>
        <w:t>s</w:t>
      </w:r>
      <w:r w:rsidR="00C637B4" w:rsidRPr="00C637B4">
        <w:rPr>
          <w:szCs w:val="32"/>
        </w:rPr>
        <w:t xml:space="preserve"> 8</w:t>
      </w:r>
      <w:r w:rsidR="00B95F8E">
        <w:rPr>
          <w:szCs w:val="32"/>
        </w:rPr>
        <w:t xml:space="preserve"> and 9</w:t>
      </w:r>
    </w:p>
    <w:p w14:paraId="71677845" w14:textId="34646FA9" w:rsidR="00C637B4" w:rsidRPr="00C637B4" w:rsidRDefault="00B95F8E" w:rsidP="00C637B4">
      <w:pPr>
        <w:pStyle w:val="ListParagraph"/>
        <w:spacing w:line="240" w:lineRule="auto"/>
        <w:ind w:left="360"/>
        <w:jc w:val="both"/>
        <w:rPr>
          <w:szCs w:val="32"/>
        </w:rPr>
      </w:pPr>
      <w:r>
        <w:rPr>
          <w:szCs w:val="32"/>
        </w:rPr>
        <w:lastRenderedPageBreak/>
        <w:t xml:space="preserve">Week </w:t>
      </w:r>
      <w:r w:rsidR="003743AD">
        <w:rPr>
          <w:szCs w:val="32"/>
        </w:rPr>
        <w:t>3</w:t>
      </w:r>
      <w:r w:rsidR="00C637B4">
        <w:rPr>
          <w:szCs w:val="32"/>
        </w:rPr>
        <w:tab/>
      </w:r>
      <w:r w:rsidR="00C637B4" w:rsidRPr="00C637B4">
        <w:rPr>
          <w:szCs w:val="32"/>
        </w:rPr>
        <w:t>Quantifying Credit Exposure: A</w:t>
      </w:r>
      <w:r w:rsidR="00C637B4">
        <w:rPr>
          <w:szCs w:val="32"/>
        </w:rPr>
        <w:t xml:space="preserve">pproximation and Monte Carlo   </w:t>
      </w:r>
      <w:r w:rsidR="00C637B4" w:rsidRPr="00C637B4">
        <w:rPr>
          <w:szCs w:val="32"/>
        </w:rPr>
        <w:t>–</w:t>
      </w:r>
      <w:r w:rsidR="00C637B4">
        <w:rPr>
          <w:szCs w:val="32"/>
        </w:rPr>
        <w:t xml:space="preserve">   </w:t>
      </w:r>
      <w:r w:rsidR="00C637B4" w:rsidRPr="00C637B4">
        <w:rPr>
          <w:szCs w:val="32"/>
        </w:rPr>
        <w:t xml:space="preserve"> Chapter </w:t>
      </w:r>
      <w:r>
        <w:rPr>
          <w:szCs w:val="32"/>
        </w:rPr>
        <w:t>10</w:t>
      </w:r>
    </w:p>
    <w:p w14:paraId="60FB9F98" w14:textId="6965CFCD" w:rsidR="00C637B4" w:rsidRDefault="003743AD" w:rsidP="00C637B4">
      <w:pPr>
        <w:pStyle w:val="ListParagraph"/>
        <w:spacing w:line="240" w:lineRule="auto"/>
        <w:ind w:left="360"/>
        <w:jc w:val="both"/>
        <w:rPr>
          <w:szCs w:val="32"/>
        </w:rPr>
      </w:pPr>
      <w:r>
        <w:rPr>
          <w:szCs w:val="32"/>
        </w:rPr>
        <w:t>Week 4</w:t>
      </w:r>
      <w:r w:rsidR="00C637B4" w:rsidRPr="00C637B4">
        <w:rPr>
          <w:szCs w:val="32"/>
        </w:rPr>
        <w:t xml:space="preserve"> </w:t>
      </w:r>
      <w:r w:rsidR="00C637B4">
        <w:rPr>
          <w:szCs w:val="32"/>
        </w:rPr>
        <w:tab/>
        <w:t xml:space="preserve">Default Probability and Credit Spreads   </w:t>
      </w:r>
      <w:r w:rsidR="00C637B4" w:rsidRPr="00C637B4">
        <w:rPr>
          <w:szCs w:val="32"/>
        </w:rPr>
        <w:t>–</w:t>
      </w:r>
      <w:r w:rsidR="00C637B4">
        <w:rPr>
          <w:szCs w:val="32"/>
        </w:rPr>
        <w:t xml:space="preserve">   </w:t>
      </w:r>
      <w:r w:rsidR="00C637B4" w:rsidRPr="00C637B4">
        <w:rPr>
          <w:szCs w:val="32"/>
        </w:rPr>
        <w:t xml:space="preserve"> Chapter </w:t>
      </w:r>
      <w:r w:rsidR="00C637B4">
        <w:rPr>
          <w:szCs w:val="32"/>
        </w:rPr>
        <w:t>1</w:t>
      </w:r>
      <w:r w:rsidR="00B95F8E">
        <w:rPr>
          <w:szCs w:val="32"/>
        </w:rPr>
        <w:t>2</w:t>
      </w:r>
    </w:p>
    <w:p w14:paraId="7926009D" w14:textId="5D9476DB" w:rsidR="00B95F8E" w:rsidRPr="00B95F8E" w:rsidRDefault="003743AD" w:rsidP="00B95F8E">
      <w:pPr>
        <w:pStyle w:val="ListParagraph"/>
        <w:spacing w:line="240" w:lineRule="auto"/>
        <w:ind w:left="360"/>
        <w:jc w:val="both"/>
        <w:rPr>
          <w:szCs w:val="32"/>
        </w:rPr>
      </w:pPr>
      <w:r>
        <w:rPr>
          <w:szCs w:val="32"/>
        </w:rPr>
        <w:t>Week 5</w:t>
      </w:r>
      <w:r w:rsidR="00B95F8E">
        <w:rPr>
          <w:szCs w:val="32"/>
        </w:rPr>
        <w:tab/>
        <w:t xml:space="preserve">Discounting and Collateral    </w:t>
      </w:r>
      <w:r w:rsidR="00B95F8E" w:rsidRPr="00C637B4">
        <w:rPr>
          <w:szCs w:val="32"/>
        </w:rPr>
        <w:t>–</w:t>
      </w:r>
      <w:r w:rsidR="00B95F8E">
        <w:rPr>
          <w:szCs w:val="32"/>
        </w:rPr>
        <w:t xml:space="preserve">   </w:t>
      </w:r>
      <w:r w:rsidR="00B95F8E" w:rsidRPr="00C637B4">
        <w:rPr>
          <w:szCs w:val="32"/>
        </w:rPr>
        <w:t xml:space="preserve">Chapter </w:t>
      </w:r>
      <w:r w:rsidR="00B95F8E">
        <w:rPr>
          <w:szCs w:val="32"/>
        </w:rPr>
        <w:t>13</w:t>
      </w:r>
    </w:p>
    <w:p w14:paraId="5E97D8B0" w14:textId="6FF72873" w:rsidR="00C637B4" w:rsidRDefault="003743AD" w:rsidP="00C637B4">
      <w:pPr>
        <w:pStyle w:val="ListParagraph"/>
        <w:spacing w:line="240" w:lineRule="auto"/>
        <w:ind w:left="360"/>
        <w:jc w:val="both"/>
        <w:rPr>
          <w:szCs w:val="32"/>
        </w:rPr>
      </w:pPr>
      <w:r>
        <w:rPr>
          <w:szCs w:val="32"/>
        </w:rPr>
        <w:t>Week 6</w:t>
      </w:r>
      <w:r w:rsidR="00B95F8E">
        <w:rPr>
          <w:szCs w:val="32"/>
        </w:rPr>
        <w:t xml:space="preserve"> </w:t>
      </w:r>
      <w:r w:rsidR="00B95F8E">
        <w:rPr>
          <w:szCs w:val="32"/>
        </w:rPr>
        <w:tab/>
      </w:r>
      <w:r w:rsidR="00C637B4">
        <w:rPr>
          <w:szCs w:val="32"/>
        </w:rPr>
        <w:t xml:space="preserve">Credit Valuation Adjustment   </w:t>
      </w:r>
      <w:r w:rsidR="00C637B4" w:rsidRPr="00C637B4">
        <w:rPr>
          <w:szCs w:val="32"/>
        </w:rPr>
        <w:t>–</w:t>
      </w:r>
      <w:r w:rsidR="00C637B4">
        <w:rPr>
          <w:szCs w:val="32"/>
        </w:rPr>
        <w:t xml:space="preserve">   </w:t>
      </w:r>
      <w:r w:rsidR="00C637B4" w:rsidRPr="00C637B4">
        <w:rPr>
          <w:szCs w:val="32"/>
        </w:rPr>
        <w:t xml:space="preserve">Chapter </w:t>
      </w:r>
      <w:r w:rsidR="00C637B4">
        <w:rPr>
          <w:szCs w:val="32"/>
        </w:rPr>
        <w:t>1</w:t>
      </w:r>
      <w:r w:rsidR="00B95F8E">
        <w:rPr>
          <w:szCs w:val="32"/>
        </w:rPr>
        <w:t>4</w:t>
      </w:r>
    </w:p>
    <w:p w14:paraId="27450C15" w14:textId="4215C5E9" w:rsidR="003D71F4" w:rsidRDefault="003743AD" w:rsidP="003D71F4">
      <w:pPr>
        <w:pStyle w:val="ListParagraph"/>
        <w:spacing w:line="240" w:lineRule="auto"/>
        <w:ind w:left="360"/>
        <w:jc w:val="both"/>
        <w:rPr>
          <w:szCs w:val="32"/>
        </w:rPr>
      </w:pPr>
      <w:r>
        <w:rPr>
          <w:szCs w:val="32"/>
        </w:rPr>
        <w:t>Week 7</w:t>
      </w:r>
      <w:r w:rsidR="00C637B4" w:rsidRPr="00C637B4">
        <w:rPr>
          <w:szCs w:val="32"/>
        </w:rPr>
        <w:t xml:space="preserve"> </w:t>
      </w:r>
      <w:r w:rsidR="00C637B4">
        <w:rPr>
          <w:szCs w:val="32"/>
        </w:rPr>
        <w:t xml:space="preserve">     </w:t>
      </w:r>
      <w:r w:rsidR="00675A9B">
        <w:rPr>
          <w:szCs w:val="32"/>
        </w:rPr>
        <w:tab/>
        <w:t xml:space="preserve">Wrong Way Risk   </w:t>
      </w:r>
      <w:r w:rsidR="00C637B4" w:rsidRPr="00C637B4">
        <w:rPr>
          <w:szCs w:val="32"/>
        </w:rPr>
        <w:t>–</w:t>
      </w:r>
      <w:r w:rsidR="00675A9B">
        <w:rPr>
          <w:szCs w:val="32"/>
        </w:rPr>
        <w:t xml:space="preserve">   </w:t>
      </w:r>
      <w:r w:rsidR="00C637B4" w:rsidRPr="00C637B4">
        <w:rPr>
          <w:szCs w:val="32"/>
        </w:rPr>
        <w:t xml:space="preserve">Chapter </w:t>
      </w:r>
      <w:r w:rsidR="00C637B4">
        <w:rPr>
          <w:szCs w:val="32"/>
        </w:rPr>
        <w:t>1</w:t>
      </w:r>
      <w:r w:rsidR="00A00557">
        <w:rPr>
          <w:szCs w:val="32"/>
        </w:rPr>
        <w:t>7</w:t>
      </w:r>
      <w:r w:rsidR="00675A9B">
        <w:rPr>
          <w:szCs w:val="32"/>
        </w:rPr>
        <w:t xml:space="preserve"> (tentative)</w:t>
      </w:r>
    </w:p>
    <w:p w14:paraId="48FF4374" w14:textId="77777777" w:rsidR="00C07DC8" w:rsidRDefault="00C07DC8" w:rsidP="003D71F4">
      <w:pPr>
        <w:pStyle w:val="ListParagraph"/>
        <w:spacing w:line="240" w:lineRule="auto"/>
        <w:ind w:left="360"/>
        <w:jc w:val="both"/>
        <w:rPr>
          <w:szCs w:val="32"/>
        </w:rPr>
      </w:pPr>
    </w:p>
    <w:p w14:paraId="5D408874" w14:textId="3633DD70" w:rsidR="00C07DC8" w:rsidRDefault="00C07DC8" w:rsidP="003D71F4">
      <w:pPr>
        <w:pStyle w:val="ListParagraph"/>
        <w:spacing w:line="240" w:lineRule="auto"/>
        <w:ind w:left="360"/>
        <w:jc w:val="both"/>
        <w:rPr>
          <w:szCs w:val="32"/>
        </w:rPr>
      </w:pPr>
      <w:r>
        <w:rPr>
          <w:szCs w:val="32"/>
        </w:rPr>
        <w:t>Time Permitting</w:t>
      </w:r>
      <w:r>
        <w:rPr>
          <w:szCs w:val="32"/>
        </w:rPr>
        <w:tab/>
        <w:t>Reducing Credit Risk in Power Plant Development</w:t>
      </w:r>
    </w:p>
    <w:p w14:paraId="72AA00DC" w14:textId="77777777" w:rsidR="003D71F4" w:rsidRDefault="003D71F4" w:rsidP="003D71F4">
      <w:pPr>
        <w:pStyle w:val="ListParagraph"/>
        <w:spacing w:line="240" w:lineRule="auto"/>
        <w:ind w:left="360"/>
        <w:jc w:val="both"/>
        <w:rPr>
          <w:szCs w:val="32"/>
        </w:rPr>
      </w:pPr>
      <w:bookmarkStart w:id="0" w:name="_GoBack"/>
      <w:bookmarkEnd w:id="0"/>
    </w:p>
    <w:p w14:paraId="50F343EB" w14:textId="77777777" w:rsidR="003D71F4" w:rsidRDefault="003D71F4" w:rsidP="003D71F4">
      <w:pPr>
        <w:pStyle w:val="ListParagraph"/>
        <w:spacing w:line="240" w:lineRule="auto"/>
        <w:ind w:left="360"/>
        <w:jc w:val="both"/>
        <w:rPr>
          <w:szCs w:val="32"/>
        </w:rPr>
      </w:pPr>
    </w:p>
    <w:p w14:paraId="0EAAA846" w14:textId="67D77D6A" w:rsidR="00A86B07" w:rsidRPr="00045292" w:rsidRDefault="00EB4EA8" w:rsidP="003D71F4">
      <w:pPr>
        <w:pStyle w:val="ListParagraph"/>
        <w:spacing w:line="240" w:lineRule="auto"/>
        <w:ind w:left="360"/>
        <w:jc w:val="both"/>
        <w:rPr>
          <w:b/>
          <w:szCs w:val="32"/>
        </w:rPr>
      </w:pPr>
      <w:r w:rsidRPr="00045292">
        <w:rPr>
          <w:b/>
        </w:rPr>
        <w:t>Grading</w:t>
      </w:r>
    </w:p>
    <w:p w14:paraId="3B686B72" w14:textId="77777777" w:rsidR="005F7BCA" w:rsidRPr="00AE1B81" w:rsidRDefault="005F7BCA" w:rsidP="00AE1B81">
      <w:pPr>
        <w:pStyle w:val="ListParagraph"/>
        <w:spacing w:line="240" w:lineRule="auto"/>
        <w:ind w:left="1080"/>
        <w:jc w:val="both"/>
        <w:rPr>
          <w:szCs w:val="32"/>
        </w:rPr>
      </w:pPr>
    </w:p>
    <w:tbl>
      <w:tblPr>
        <w:tblStyle w:val="LightList"/>
        <w:tblW w:w="9360" w:type="dxa"/>
        <w:tblLook w:val="00A0" w:firstRow="1" w:lastRow="0" w:firstColumn="1" w:lastColumn="0" w:noHBand="0" w:noVBand="0"/>
      </w:tblPr>
      <w:tblGrid>
        <w:gridCol w:w="5210"/>
        <w:gridCol w:w="1440"/>
        <w:gridCol w:w="1000"/>
        <w:gridCol w:w="1710"/>
      </w:tblGrid>
      <w:tr w:rsidR="00675A9B" w14:paraId="0EAAA84E" w14:textId="77777777" w:rsidTr="00045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0" w:type="dxa"/>
          </w:tcPr>
          <w:p w14:paraId="0EAAA84B" w14:textId="77777777" w:rsidR="00675A9B" w:rsidRDefault="00675A9B" w:rsidP="00A86B07">
            <w:pPr>
              <w:pStyle w:val="ListParagraph"/>
              <w:ind w:left="0"/>
              <w:jc w:val="both"/>
              <w:rPr>
                <w:szCs w:val="32"/>
              </w:rPr>
            </w:pPr>
            <w:r>
              <w:rPr>
                <w:szCs w:val="32"/>
              </w:rPr>
              <w:t>Component</w:t>
            </w:r>
          </w:p>
        </w:tc>
        <w:tc>
          <w:tcPr>
            <w:cnfStyle w:val="000010000000" w:firstRow="0" w:lastRow="0" w:firstColumn="0" w:lastColumn="0" w:oddVBand="1" w:evenVBand="0" w:oddHBand="0" w:evenHBand="0" w:firstRowFirstColumn="0" w:firstRowLastColumn="0" w:lastRowFirstColumn="0" w:lastRowLastColumn="0"/>
            <w:tcW w:w="1440" w:type="dxa"/>
          </w:tcPr>
          <w:p w14:paraId="0EAAA84C" w14:textId="1918037D" w:rsidR="00675A9B" w:rsidRDefault="00675A9B" w:rsidP="00A86B07">
            <w:pPr>
              <w:pStyle w:val="ListParagraph"/>
              <w:ind w:left="0"/>
              <w:jc w:val="both"/>
              <w:rPr>
                <w:szCs w:val="32"/>
              </w:rPr>
            </w:pPr>
            <w:r>
              <w:rPr>
                <w:szCs w:val="32"/>
              </w:rPr>
              <w:t>Issue Date</w:t>
            </w:r>
          </w:p>
        </w:tc>
        <w:tc>
          <w:tcPr>
            <w:tcW w:w="1000" w:type="dxa"/>
          </w:tcPr>
          <w:p w14:paraId="38627701" w14:textId="2B9534AD" w:rsidR="00675A9B" w:rsidRDefault="00675A9B" w:rsidP="00A86B07">
            <w:pPr>
              <w:pStyle w:val="ListParagraph"/>
              <w:ind w:left="0"/>
              <w:jc w:val="both"/>
              <w:cnfStyle w:val="100000000000" w:firstRow="1" w:lastRow="0" w:firstColumn="0" w:lastColumn="0" w:oddVBand="0" w:evenVBand="0" w:oddHBand="0" w:evenHBand="0" w:firstRowFirstColumn="0" w:firstRowLastColumn="0" w:lastRowFirstColumn="0" w:lastRowLastColumn="0"/>
              <w:rPr>
                <w:b w:val="0"/>
                <w:bCs w:val="0"/>
                <w:szCs w:val="32"/>
              </w:rPr>
            </w:pPr>
            <w:r>
              <w:rPr>
                <w:b w:val="0"/>
                <w:bCs w:val="0"/>
                <w:szCs w:val="32"/>
              </w:rPr>
              <w:t>Due Date</w:t>
            </w:r>
          </w:p>
        </w:tc>
        <w:tc>
          <w:tcPr>
            <w:cnfStyle w:val="000010000000" w:firstRow="0" w:lastRow="0" w:firstColumn="0" w:lastColumn="0" w:oddVBand="1" w:evenVBand="0" w:oddHBand="0" w:evenHBand="0" w:firstRowFirstColumn="0" w:firstRowLastColumn="0" w:lastRowFirstColumn="0" w:lastRowLastColumn="0"/>
            <w:tcW w:w="1710" w:type="dxa"/>
          </w:tcPr>
          <w:p w14:paraId="0EAAA84D" w14:textId="58E7317D" w:rsidR="00675A9B" w:rsidRDefault="00675A9B" w:rsidP="00A86B07">
            <w:pPr>
              <w:pStyle w:val="ListParagraph"/>
              <w:ind w:left="0"/>
              <w:jc w:val="both"/>
              <w:rPr>
                <w:szCs w:val="32"/>
              </w:rPr>
            </w:pPr>
            <w:r>
              <w:rPr>
                <w:szCs w:val="32"/>
              </w:rPr>
              <w:t>% of Final Grade</w:t>
            </w:r>
          </w:p>
        </w:tc>
      </w:tr>
      <w:tr w:rsidR="00675A9B" w14:paraId="0EAAA855" w14:textId="77777777" w:rsidTr="00045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0" w:type="dxa"/>
          </w:tcPr>
          <w:p w14:paraId="725F3B73" w14:textId="77777777" w:rsidR="005F7BCA" w:rsidRPr="00F544E8" w:rsidRDefault="005F7BCA" w:rsidP="00A86B07">
            <w:pPr>
              <w:pStyle w:val="ListParagraph"/>
              <w:ind w:left="0"/>
              <w:jc w:val="both"/>
              <w:rPr>
                <w:b w:val="0"/>
                <w:szCs w:val="32"/>
              </w:rPr>
            </w:pPr>
          </w:p>
          <w:p w14:paraId="0EAAA850" w14:textId="7A80321B" w:rsidR="00675A9B" w:rsidRPr="00F544E8" w:rsidRDefault="00675A9B" w:rsidP="00515F7E">
            <w:pPr>
              <w:pStyle w:val="ListParagraph"/>
              <w:numPr>
                <w:ilvl w:val="0"/>
                <w:numId w:val="11"/>
              </w:numPr>
              <w:jc w:val="both"/>
              <w:rPr>
                <w:b w:val="0"/>
                <w:szCs w:val="32"/>
              </w:rPr>
            </w:pPr>
            <w:r w:rsidRPr="00F544E8">
              <w:rPr>
                <w:b w:val="0"/>
                <w:szCs w:val="32"/>
              </w:rPr>
              <w:t xml:space="preserve">Programming Assignment 1 </w:t>
            </w:r>
          </w:p>
          <w:p w14:paraId="52F42384" w14:textId="27D9F18B" w:rsidR="00675A9B" w:rsidRPr="00F544E8" w:rsidRDefault="00675A9B" w:rsidP="00675A9B">
            <w:pPr>
              <w:pStyle w:val="ListParagraph"/>
              <w:numPr>
                <w:ilvl w:val="0"/>
                <w:numId w:val="11"/>
              </w:numPr>
              <w:jc w:val="both"/>
              <w:rPr>
                <w:b w:val="0"/>
                <w:szCs w:val="32"/>
              </w:rPr>
            </w:pPr>
            <w:r w:rsidRPr="00F544E8">
              <w:rPr>
                <w:b w:val="0"/>
                <w:szCs w:val="32"/>
              </w:rPr>
              <w:t xml:space="preserve">Programming Assignment </w:t>
            </w:r>
            <w:r w:rsidR="00337BC9">
              <w:rPr>
                <w:b w:val="0"/>
                <w:szCs w:val="32"/>
              </w:rPr>
              <w:t>2</w:t>
            </w:r>
            <w:r w:rsidRPr="00F544E8">
              <w:rPr>
                <w:b w:val="0"/>
                <w:szCs w:val="32"/>
              </w:rPr>
              <w:t xml:space="preserve"> </w:t>
            </w:r>
          </w:p>
          <w:p w14:paraId="0EAAA852" w14:textId="38BE4791" w:rsidR="00675A9B" w:rsidRPr="00A86B07" w:rsidRDefault="00337BC9" w:rsidP="00337BC9">
            <w:pPr>
              <w:pStyle w:val="ListParagraph"/>
              <w:numPr>
                <w:ilvl w:val="0"/>
                <w:numId w:val="11"/>
              </w:numPr>
              <w:jc w:val="both"/>
              <w:rPr>
                <w:b w:val="0"/>
                <w:szCs w:val="32"/>
              </w:rPr>
            </w:pPr>
            <w:r>
              <w:rPr>
                <w:b w:val="0"/>
                <w:szCs w:val="32"/>
              </w:rPr>
              <w:t>Final Exam</w:t>
            </w:r>
            <w:r w:rsidR="00B82673">
              <w:rPr>
                <w:b w:val="0"/>
                <w:szCs w:val="32"/>
              </w:rPr>
              <w:t xml:space="preserve"> (in class)</w:t>
            </w:r>
          </w:p>
        </w:tc>
        <w:tc>
          <w:tcPr>
            <w:cnfStyle w:val="000010000000" w:firstRow="0" w:lastRow="0" w:firstColumn="0" w:lastColumn="0" w:oddVBand="1" w:evenVBand="0" w:oddHBand="0" w:evenHBand="0" w:firstRowFirstColumn="0" w:firstRowLastColumn="0" w:lastRowFirstColumn="0" w:lastRowLastColumn="0"/>
            <w:tcW w:w="1440" w:type="dxa"/>
          </w:tcPr>
          <w:p w14:paraId="494A825D" w14:textId="77777777" w:rsidR="00675A9B" w:rsidRDefault="00675A9B" w:rsidP="00A86B07">
            <w:pPr>
              <w:pStyle w:val="ListParagraph"/>
              <w:ind w:left="0"/>
              <w:jc w:val="both"/>
              <w:rPr>
                <w:szCs w:val="32"/>
              </w:rPr>
            </w:pPr>
          </w:p>
          <w:p w14:paraId="2948AE0C" w14:textId="3FB67381" w:rsidR="00675A9B" w:rsidRDefault="00C07DC8" w:rsidP="00A86B07">
            <w:pPr>
              <w:pStyle w:val="ListParagraph"/>
              <w:ind w:left="0"/>
              <w:jc w:val="both"/>
              <w:rPr>
                <w:szCs w:val="32"/>
              </w:rPr>
            </w:pPr>
            <w:r>
              <w:rPr>
                <w:szCs w:val="32"/>
              </w:rPr>
              <w:t>Sep 30</w:t>
            </w:r>
          </w:p>
          <w:p w14:paraId="35BA16CF" w14:textId="781EDFE9" w:rsidR="00675A9B" w:rsidRDefault="00C07DC8" w:rsidP="00A86B07">
            <w:pPr>
              <w:pStyle w:val="ListParagraph"/>
              <w:ind w:left="0"/>
              <w:jc w:val="both"/>
              <w:rPr>
                <w:szCs w:val="32"/>
              </w:rPr>
            </w:pPr>
            <w:r>
              <w:rPr>
                <w:szCs w:val="32"/>
              </w:rPr>
              <w:t>Oct 21</w:t>
            </w:r>
          </w:p>
          <w:p w14:paraId="0EAAA853" w14:textId="4648F04F" w:rsidR="00675A9B" w:rsidRPr="004A43D0" w:rsidRDefault="00675A9B" w:rsidP="00A86B07">
            <w:pPr>
              <w:pStyle w:val="ListParagraph"/>
              <w:ind w:left="0"/>
              <w:jc w:val="both"/>
              <w:rPr>
                <w:szCs w:val="32"/>
              </w:rPr>
            </w:pPr>
          </w:p>
        </w:tc>
        <w:tc>
          <w:tcPr>
            <w:tcW w:w="1000" w:type="dxa"/>
          </w:tcPr>
          <w:p w14:paraId="7E580D34" w14:textId="77777777" w:rsidR="00675A9B" w:rsidRDefault="00675A9B" w:rsidP="00A86B07">
            <w:pPr>
              <w:pStyle w:val="ListParagraph"/>
              <w:ind w:left="0"/>
              <w:jc w:val="both"/>
              <w:cnfStyle w:val="000000100000" w:firstRow="0" w:lastRow="0" w:firstColumn="0" w:lastColumn="0" w:oddVBand="0" w:evenVBand="0" w:oddHBand="1" w:evenHBand="0" w:firstRowFirstColumn="0" w:firstRowLastColumn="0" w:lastRowFirstColumn="0" w:lastRowLastColumn="0"/>
              <w:rPr>
                <w:szCs w:val="32"/>
              </w:rPr>
            </w:pPr>
          </w:p>
          <w:p w14:paraId="1857580C" w14:textId="5807EA88" w:rsidR="00675A9B" w:rsidRDefault="00675A9B" w:rsidP="00A86B07">
            <w:pPr>
              <w:pStyle w:val="ListParagraph"/>
              <w:ind w:left="0"/>
              <w:jc w:val="both"/>
              <w:cnfStyle w:val="000000100000" w:firstRow="0" w:lastRow="0" w:firstColumn="0" w:lastColumn="0" w:oddVBand="0" w:evenVBand="0" w:oddHBand="1" w:evenHBand="0" w:firstRowFirstColumn="0" w:firstRowLastColumn="0" w:lastRowFirstColumn="0" w:lastRowLastColumn="0"/>
              <w:rPr>
                <w:szCs w:val="32"/>
              </w:rPr>
            </w:pPr>
            <w:r>
              <w:rPr>
                <w:szCs w:val="32"/>
              </w:rPr>
              <w:t xml:space="preserve">Oct </w:t>
            </w:r>
            <w:r w:rsidR="0095778F">
              <w:rPr>
                <w:szCs w:val="32"/>
              </w:rPr>
              <w:t>28</w:t>
            </w:r>
          </w:p>
          <w:p w14:paraId="594CA217" w14:textId="675D0F77" w:rsidR="00675A9B" w:rsidRDefault="0095778F" w:rsidP="00A86B07">
            <w:pPr>
              <w:pStyle w:val="ListParagraph"/>
              <w:ind w:left="0"/>
              <w:jc w:val="both"/>
              <w:cnfStyle w:val="000000100000" w:firstRow="0" w:lastRow="0" w:firstColumn="0" w:lastColumn="0" w:oddVBand="0" w:evenVBand="0" w:oddHBand="1" w:evenHBand="0" w:firstRowFirstColumn="0" w:firstRowLastColumn="0" w:lastRowFirstColumn="0" w:lastRowLastColumn="0"/>
              <w:rPr>
                <w:szCs w:val="32"/>
              </w:rPr>
            </w:pPr>
            <w:r>
              <w:rPr>
                <w:szCs w:val="32"/>
              </w:rPr>
              <w:t>Nov</w:t>
            </w:r>
            <w:r w:rsidR="00675A9B">
              <w:rPr>
                <w:szCs w:val="32"/>
              </w:rPr>
              <w:t xml:space="preserve"> 2</w:t>
            </w:r>
            <w:r w:rsidR="00B82673">
              <w:rPr>
                <w:szCs w:val="32"/>
              </w:rPr>
              <w:t>8</w:t>
            </w:r>
          </w:p>
          <w:p w14:paraId="0214B77B" w14:textId="540EB3D1" w:rsidR="00675A9B" w:rsidRPr="004A43D0" w:rsidRDefault="00337BC9" w:rsidP="00A86B07">
            <w:pPr>
              <w:pStyle w:val="ListParagraph"/>
              <w:ind w:left="0"/>
              <w:jc w:val="both"/>
              <w:cnfStyle w:val="000000100000" w:firstRow="0" w:lastRow="0" w:firstColumn="0" w:lastColumn="0" w:oddVBand="0" w:evenVBand="0" w:oddHBand="1" w:evenHBand="0" w:firstRowFirstColumn="0" w:firstRowLastColumn="0" w:lastRowFirstColumn="0" w:lastRowLastColumn="0"/>
              <w:rPr>
                <w:szCs w:val="32"/>
              </w:rPr>
            </w:pPr>
            <w:r>
              <w:rPr>
                <w:szCs w:val="32"/>
              </w:rPr>
              <w:t>TBD</w:t>
            </w:r>
          </w:p>
        </w:tc>
        <w:tc>
          <w:tcPr>
            <w:cnfStyle w:val="000010000000" w:firstRow="0" w:lastRow="0" w:firstColumn="0" w:lastColumn="0" w:oddVBand="1" w:evenVBand="0" w:oddHBand="0" w:evenHBand="0" w:firstRowFirstColumn="0" w:firstRowLastColumn="0" w:lastRowFirstColumn="0" w:lastRowLastColumn="0"/>
            <w:tcW w:w="1710" w:type="dxa"/>
          </w:tcPr>
          <w:p w14:paraId="7DBDB436" w14:textId="77777777" w:rsidR="00675A9B" w:rsidRDefault="00675A9B" w:rsidP="00A86B07">
            <w:pPr>
              <w:pStyle w:val="ListParagraph"/>
              <w:ind w:left="0"/>
              <w:jc w:val="both"/>
              <w:rPr>
                <w:szCs w:val="32"/>
              </w:rPr>
            </w:pPr>
          </w:p>
          <w:p w14:paraId="7E6DC3BE" w14:textId="5083170F" w:rsidR="00675A9B" w:rsidRDefault="00337BC9" w:rsidP="00A86B07">
            <w:pPr>
              <w:pStyle w:val="ListParagraph"/>
              <w:ind w:left="0"/>
              <w:jc w:val="both"/>
              <w:rPr>
                <w:szCs w:val="32"/>
              </w:rPr>
            </w:pPr>
            <w:r>
              <w:rPr>
                <w:szCs w:val="32"/>
              </w:rPr>
              <w:t>30</w:t>
            </w:r>
            <w:r w:rsidR="00675A9B">
              <w:rPr>
                <w:szCs w:val="32"/>
              </w:rPr>
              <w:t>%</w:t>
            </w:r>
          </w:p>
          <w:p w14:paraId="68C92F44" w14:textId="56CD1A0F" w:rsidR="00675A9B" w:rsidRDefault="00337BC9" w:rsidP="00A86B07">
            <w:pPr>
              <w:pStyle w:val="ListParagraph"/>
              <w:ind w:left="0"/>
              <w:jc w:val="both"/>
              <w:rPr>
                <w:szCs w:val="32"/>
              </w:rPr>
            </w:pPr>
            <w:r>
              <w:rPr>
                <w:szCs w:val="32"/>
              </w:rPr>
              <w:t>3</w:t>
            </w:r>
            <w:r w:rsidR="00675A9B">
              <w:rPr>
                <w:szCs w:val="32"/>
              </w:rPr>
              <w:t>0%</w:t>
            </w:r>
          </w:p>
          <w:p w14:paraId="0EAAA854" w14:textId="00C2C9CB" w:rsidR="00675A9B" w:rsidRPr="004A43D0" w:rsidRDefault="00337BC9" w:rsidP="00A86B07">
            <w:pPr>
              <w:pStyle w:val="ListParagraph"/>
              <w:ind w:left="0"/>
              <w:jc w:val="both"/>
              <w:rPr>
                <w:szCs w:val="32"/>
              </w:rPr>
            </w:pPr>
            <w:r>
              <w:rPr>
                <w:szCs w:val="32"/>
              </w:rPr>
              <w:t>4</w:t>
            </w:r>
            <w:r w:rsidR="00675A9B">
              <w:rPr>
                <w:szCs w:val="32"/>
              </w:rPr>
              <w:t>0%</w:t>
            </w:r>
          </w:p>
        </w:tc>
      </w:tr>
    </w:tbl>
    <w:p w14:paraId="0EAAA856" w14:textId="331B5F13" w:rsidR="003069B0" w:rsidRDefault="003069B0">
      <w:pPr>
        <w:rPr>
          <w:b/>
          <w:szCs w:val="32"/>
        </w:rPr>
      </w:pPr>
    </w:p>
    <w:p w14:paraId="2574D925" w14:textId="77777777" w:rsidR="00F544E8" w:rsidRPr="00F544E8" w:rsidRDefault="00F544E8">
      <w:pPr>
        <w:rPr>
          <w:szCs w:val="32"/>
        </w:rPr>
      </w:pPr>
    </w:p>
    <w:sectPr w:rsidR="00F544E8" w:rsidRPr="00F544E8" w:rsidSect="008607EE">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CD15D" w14:textId="77777777" w:rsidR="003D0982" w:rsidRDefault="003D0982" w:rsidP="005C4D1D">
      <w:pPr>
        <w:spacing w:after="0" w:line="240" w:lineRule="auto"/>
      </w:pPr>
      <w:r>
        <w:separator/>
      </w:r>
    </w:p>
  </w:endnote>
  <w:endnote w:type="continuationSeparator" w:id="0">
    <w:p w14:paraId="39F475F0" w14:textId="77777777" w:rsidR="003D0982" w:rsidRDefault="003D0982" w:rsidP="005C4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002F0D" w14:paraId="0EAAA85D" w14:textId="77777777">
      <w:tc>
        <w:tcPr>
          <w:tcW w:w="500" w:type="pct"/>
          <w:tcBorders>
            <w:top w:val="single" w:sz="4" w:space="0" w:color="943634" w:themeColor="accent2" w:themeShade="BF"/>
          </w:tcBorders>
          <w:shd w:val="clear" w:color="auto" w:fill="943634" w:themeFill="accent2" w:themeFillShade="BF"/>
        </w:tcPr>
        <w:p w14:paraId="0EAAA85B" w14:textId="1AD4EFD0" w:rsidR="00002F0D" w:rsidRDefault="00002F0D">
          <w:pPr>
            <w:pStyle w:val="Footer"/>
            <w:jc w:val="right"/>
            <w:rPr>
              <w:b/>
              <w:bCs/>
              <w:color w:val="FFFFFF" w:themeColor="background1"/>
            </w:rPr>
          </w:pPr>
          <w:r>
            <w:fldChar w:fldCharType="begin"/>
          </w:r>
          <w:r>
            <w:instrText xml:space="preserve"> PAGE   \* MERGEFORMAT </w:instrText>
          </w:r>
          <w:r>
            <w:fldChar w:fldCharType="separate"/>
          </w:r>
          <w:r w:rsidR="003743AD" w:rsidRPr="003743AD">
            <w:rPr>
              <w:noProof/>
              <w:color w:val="FFFFFF" w:themeColor="background1"/>
            </w:rPr>
            <w:t>3</w:t>
          </w:r>
          <w:r>
            <w:rPr>
              <w:noProof/>
              <w:color w:val="FFFFFF" w:themeColor="background1"/>
            </w:rPr>
            <w:fldChar w:fldCharType="end"/>
          </w:r>
        </w:p>
      </w:tc>
      <w:tc>
        <w:tcPr>
          <w:tcW w:w="4500" w:type="pct"/>
          <w:tcBorders>
            <w:top w:val="single" w:sz="4" w:space="0" w:color="auto"/>
          </w:tcBorders>
        </w:tcPr>
        <w:p w14:paraId="0EAAA85C" w14:textId="50847FFD" w:rsidR="00002F0D" w:rsidRDefault="00002F0D" w:rsidP="00F018CD">
          <w:pPr>
            <w:pStyle w:val="Footer"/>
          </w:pPr>
          <w:r w:rsidRPr="00002F0D">
            <w:rPr>
              <w:b/>
            </w:rPr>
            <w:t>FNCE 5</w:t>
          </w:r>
          <w:r w:rsidR="00F018CD">
            <w:rPr>
              <w:b/>
            </w:rPr>
            <w:t>894 Capstone</w:t>
          </w:r>
          <w:r w:rsidRPr="00002F0D">
            <w:t xml:space="preserve"> </w:t>
          </w:r>
          <w:r>
            <w:t xml:space="preserve">| </w:t>
          </w:r>
          <w:sdt>
            <w:sdtPr>
              <w:alias w:val="Company"/>
              <w:id w:val="-1632784442"/>
              <w:placeholder>
                <w:docPart w:val="2B85AF6FDDBC434DBF2C10B8D058075F"/>
              </w:placeholder>
              <w:dataBinding w:prefixMappings="xmlns:ns0='http://schemas.openxmlformats.org/officeDocument/2006/extended-properties'" w:xpath="/ns0:Properties[1]/ns0:Company[1]" w:storeItemID="{6668398D-A668-4E3E-A5EB-62B293D839F1}"/>
              <w:text/>
            </w:sdtPr>
            <w:sdtEndPr/>
            <w:sdtContent>
              <w:r>
                <w:t>UConn- School of Business</w:t>
              </w:r>
            </w:sdtContent>
          </w:sdt>
        </w:p>
      </w:tc>
    </w:tr>
  </w:tbl>
  <w:p w14:paraId="0EAAA85E" w14:textId="77777777" w:rsidR="005C4D1D" w:rsidRDefault="005C4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002F0D" w14:paraId="0EAAA862" w14:textId="77777777">
      <w:tc>
        <w:tcPr>
          <w:tcW w:w="500" w:type="pct"/>
          <w:tcBorders>
            <w:top w:val="single" w:sz="4" w:space="0" w:color="943634" w:themeColor="accent2" w:themeShade="BF"/>
          </w:tcBorders>
          <w:shd w:val="clear" w:color="auto" w:fill="943634" w:themeFill="accent2" w:themeFillShade="BF"/>
        </w:tcPr>
        <w:p w14:paraId="0EAAA860" w14:textId="07946FB4" w:rsidR="00002F0D" w:rsidRDefault="00002F0D">
          <w:pPr>
            <w:pStyle w:val="Footer"/>
            <w:jc w:val="right"/>
            <w:rPr>
              <w:b/>
              <w:bCs/>
              <w:color w:val="FFFFFF" w:themeColor="background1"/>
            </w:rPr>
          </w:pPr>
          <w:r>
            <w:fldChar w:fldCharType="begin"/>
          </w:r>
          <w:r>
            <w:instrText xml:space="preserve"> PAGE   \* MERGEFORMAT </w:instrText>
          </w:r>
          <w:r>
            <w:fldChar w:fldCharType="separate"/>
          </w:r>
          <w:r w:rsidR="005D2F63" w:rsidRPr="005D2F63">
            <w:rPr>
              <w:noProof/>
              <w:color w:val="FFFFFF" w:themeColor="background1"/>
            </w:rPr>
            <w:t>1</w:t>
          </w:r>
          <w:r>
            <w:rPr>
              <w:noProof/>
              <w:color w:val="FFFFFF" w:themeColor="background1"/>
            </w:rPr>
            <w:fldChar w:fldCharType="end"/>
          </w:r>
        </w:p>
      </w:tc>
      <w:tc>
        <w:tcPr>
          <w:tcW w:w="4500" w:type="pct"/>
          <w:tcBorders>
            <w:top w:val="single" w:sz="4" w:space="0" w:color="auto"/>
          </w:tcBorders>
        </w:tcPr>
        <w:p w14:paraId="0EAAA861" w14:textId="00833690" w:rsidR="00002F0D" w:rsidRDefault="00002F0D" w:rsidP="000F5A65">
          <w:pPr>
            <w:pStyle w:val="Footer"/>
          </w:pPr>
          <w:r>
            <w:rPr>
              <w:b/>
            </w:rPr>
            <w:t xml:space="preserve">FNCE </w:t>
          </w:r>
          <w:r w:rsidR="000F5A65">
            <w:rPr>
              <w:b/>
            </w:rPr>
            <w:t>5894</w:t>
          </w:r>
          <w:r>
            <w:rPr>
              <w:b/>
            </w:rPr>
            <w:t xml:space="preserve"> </w:t>
          </w:r>
          <w:r w:rsidR="000F5A65">
            <w:rPr>
              <w:b/>
            </w:rPr>
            <w:t>Capstone</w:t>
          </w:r>
          <w:r>
            <w:t xml:space="preserve">| </w:t>
          </w:r>
          <w:sdt>
            <w:sdtPr>
              <w:alias w:val="Company"/>
              <w:id w:val="-1413771788"/>
              <w:dataBinding w:prefixMappings="xmlns:ns0='http://schemas.openxmlformats.org/officeDocument/2006/extended-properties'" w:xpath="/ns0:Properties[1]/ns0:Company[1]" w:storeItemID="{6668398D-A668-4E3E-A5EB-62B293D839F1}"/>
              <w:text/>
            </w:sdtPr>
            <w:sdtEndPr/>
            <w:sdtContent>
              <w:r>
                <w:t>UConn- School of Business</w:t>
              </w:r>
            </w:sdtContent>
          </w:sdt>
        </w:p>
      </w:tc>
    </w:tr>
  </w:tbl>
  <w:p w14:paraId="0EAAA863" w14:textId="77777777" w:rsidR="005C4D1D" w:rsidRDefault="005C4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4C8BF" w14:textId="77777777" w:rsidR="003D0982" w:rsidRDefault="003D0982" w:rsidP="005C4D1D">
      <w:pPr>
        <w:spacing w:after="0" w:line="240" w:lineRule="auto"/>
      </w:pPr>
      <w:r>
        <w:separator/>
      </w:r>
    </w:p>
  </w:footnote>
  <w:footnote w:type="continuationSeparator" w:id="0">
    <w:p w14:paraId="52E3A4EF" w14:textId="77777777" w:rsidR="003D0982" w:rsidRDefault="003D0982" w:rsidP="005C4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AA85F" w14:textId="77777777" w:rsidR="005C4D1D" w:rsidRDefault="00002F0D">
    <w:pPr>
      <w:pStyle w:val="Header"/>
    </w:pPr>
    <w:r>
      <w:rPr>
        <w:noProof/>
      </w:rPr>
      <w:drawing>
        <wp:inline distT="0" distB="0" distL="0" distR="0" wp14:anchorId="0EAAA864" wp14:editId="0EAAA865">
          <wp:extent cx="5943600" cy="862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yllabus.png"/>
                  <pic:cNvPicPr/>
                </pic:nvPicPr>
                <pic:blipFill>
                  <a:blip r:embed="rId1">
                    <a:extLst>
                      <a:ext uri="{28A0092B-C50C-407E-A947-70E740481C1C}">
                        <a14:useLocalDpi xmlns:a14="http://schemas.microsoft.com/office/drawing/2010/main" val="0"/>
                      </a:ext>
                    </a:extLst>
                  </a:blip>
                  <a:stretch>
                    <a:fillRect/>
                  </a:stretch>
                </pic:blipFill>
                <pic:spPr>
                  <a:xfrm>
                    <a:off x="0" y="0"/>
                    <a:ext cx="5943600" cy="8623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8F3"/>
    <w:multiLevelType w:val="hybridMultilevel"/>
    <w:tmpl w:val="4C1ADAE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556F13"/>
    <w:multiLevelType w:val="hybridMultilevel"/>
    <w:tmpl w:val="DD4AF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10216"/>
    <w:multiLevelType w:val="hybridMultilevel"/>
    <w:tmpl w:val="9272C40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CCC1D42"/>
    <w:multiLevelType w:val="hybridMultilevel"/>
    <w:tmpl w:val="95C8AAF8"/>
    <w:lvl w:ilvl="0" w:tplc="58FE8E8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0D703E53"/>
    <w:multiLevelType w:val="hybridMultilevel"/>
    <w:tmpl w:val="817877A0"/>
    <w:lvl w:ilvl="0" w:tplc="04090009">
      <w:start w:val="1"/>
      <w:numFmt w:val="bullet"/>
      <w:lvlText w:val=""/>
      <w:lvlJc w:val="left"/>
      <w:pPr>
        <w:ind w:left="1080" w:hanging="360"/>
      </w:pPr>
      <w:rPr>
        <w:rFonts w:ascii="Wingdings" w:hAnsi="Wingding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BE3CF2"/>
    <w:multiLevelType w:val="hybridMultilevel"/>
    <w:tmpl w:val="546AC1C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F32316"/>
    <w:multiLevelType w:val="hybridMultilevel"/>
    <w:tmpl w:val="54EA0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BB16F6"/>
    <w:multiLevelType w:val="hybridMultilevel"/>
    <w:tmpl w:val="2A7A1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E7E49"/>
    <w:multiLevelType w:val="hybridMultilevel"/>
    <w:tmpl w:val="196ED88E"/>
    <w:lvl w:ilvl="0" w:tplc="9B544D4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15:restartNumberingAfterBreak="0">
    <w:nsid w:val="20F04804"/>
    <w:multiLevelType w:val="hybridMultilevel"/>
    <w:tmpl w:val="E86C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A22B1"/>
    <w:multiLevelType w:val="hybridMultilevel"/>
    <w:tmpl w:val="0E008B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780031"/>
    <w:multiLevelType w:val="hybridMultilevel"/>
    <w:tmpl w:val="FC748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827C1"/>
    <w:multiLevelType w:val="hybridMultilevel"/>
    <w:tmpl w:val="BD24A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85BDC"/>
    <w:multiLevelType w:val="hybridMultilevel"/>
    <w:tmpl w:val="A32A0A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15100F"/>
    <w:multiLevelType w:val="hybridMultilevel"/>
    <w:tmpl w:val="61A093B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408672B"/>
    <w:multiLevelType w:val="hybridMultilevel"/>
    <w:tmpl w:val="332EC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03655"/>
    <w:multiLevelType w:val="hybridMultilevel"/>
    <w:tmpl w:val="2EF8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5698C"/>
    <w:multiLevelType w:val="hybridMultilevel"/>
    <w:tmpl w:val="27A07BC8"/>
    <w:lvl w:ilvl="0" w:tplc="9FF4C9B4">
      <w:start w:val="1"/>
      <w:numFmt w:val="decimal"/>
      <w:lvlText w:val="%1."/>
      <w:lvlJc w:val="lef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ED5697"/>
    <w:multiLevelType w:val="hybridMultilevel"/>
    <w:tmpl w:val="2B2A3B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B865A0"/>
    <w:multiLevelType w:val="hybridMultilevel"/>
    <w:tmpl w:val="2C480E8E"/>
    <w:lvl w:ilvl="0" w:tplc="04090009">
      <w:start w:val="1"/>
      <w:numFmt w:val="bullet"/>
      <w:lvlText w:val=""/>
      <w:lvlJc w:val="left"/>
      <w:pPr>
        <w:ind w:left="1080" w:hanging="360"/>
      </w:pPr>
      <w:rPr>
        <w:rFonts w:ascii="Wingdings" w:hAnsi="Wingdings" w:hint="default"/>
        <w:b/>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700" w:hanging="36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173367"/>
    <w:multiLevelType w:val="hybridMultilevel"/>
    <w:tmpl w:val="49C2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B74DF"/>
    <w:multiLevelType w:val="hybridMultilevel"/>
    <w:tmpl w:val="7E32B098"/>
    <w:lvl w:ilvl="0" w:tplc="E2A0A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780B6A"/>
    <w:multiLevelType w:val="hybridMultilevel"/>
    <w:tmpl w:val="308A926E"/>
    <w:lvl w:ilvl="0" w:tplc="9FF4C9B4">
      <w:start w:val="1"/>
      <w:numFmt w:val="decimal"/>
      <w:lvlText w:val="%1."/>
      <w:lvlJc w:val="left"/>
      <w:pPr>
        <w:ind w:left="360" w:hanging="360"/>
      </w:pPr>
      <w:rPr>
        <w:rFonts w:hint="default"/>
        <w:b/>
      </w:rPr>
    </w:lvl>
    <w:lvl w:ilvl="1" w:tplc="04090009">
      <w:start w:val="1"/>
      <w:numFmt w:val="bullet"/>
      <w:lvlText w:val=""/>
      <w:lvlJc w:val="left"/>
      <w:pPr>
        <w:ind w:left="1080" w:hanging="360"/>
      </w:pPr>
      <w:rPr>
        <w:rFonts w:ascii="Wingdings" w:hAnsi="Wingdings" w:hint="default"/>
      </w:rPr>
    </w:lvl>
    <w:lvl w:ilvl="2" w:tplc="04090009">
      <w:start w:val="1"/>
      <w:numFmt w:val="bullet"/>
      <w:lvlText w:val=""/>
      <w:lvlJc w:val="left"/>
      <w:pPr>
        <w:ind w:left="1980" w:hanging="36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AA65DDC"/>
    <w:multiLevelType w:val="hybridMultilevel"/>
    <w:tmpl w:val="4C4090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EE12149"/>
    <w:multiLevelType w:val="hybridMultilevel"/>
    <w:tmpl w:val="396C3B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040EDE"/>
    <w:multiLevelType w:val="hybridMultilevel"/>
    <w:tmpl w:val="209C755E"/>
    <w:lvl w:ilvl="0" w:tplc="9FF4C9B4">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09">
      <w:start w:val="1"/>
      <w:numFmt w:val="bullet"/>
      <w:lvlText w:val=""/>
      <w:lvlJc w:val="left"/>
      <w:pPr>
        <w:ind w:left="1980" w:hanging="36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9A2AF3"/>
    <w:multiLevelType w:val="hybridMultilevel"/>
    <w:tmpl w:val="AB30BE34"/>
    <w:lvl w:ilvl="0" w:tplc="34BA2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0BF2173"/>
    <w:multiLevelType w:val="hybridMultilevel"/>
    <w:tmpl w:val="A8288080"/>
    <w:lvl w:ilvl="0" w:tplc="9FF4C9B4">
      <w:start w:val="1"/>
      <w:numFmt w:val="decimal"/>
      <w:lvlText w:val="%1."/>
      <w:lvlJc w:val="left"/>
      <w:pPr>
        <w:ind w:left="360" w:hanging="360"/>
      </w:pPr>
      <w:rPr>
        <w:rFonts w:hint="default"/>
        <w:b/>
      </w:rPr>
    </w:lvl>
    <w:lvl w:ilvl="1" w:tplc="9FF4C9B4">
      <w:start w:val="1"/>
      <w:numFmt w:val="decimal"/>
      <w:lvlText w:val="%2."/>
      <w:lvlJc w:val="left"/>
      <w:pPr>
        <w:ind w:left="1080" w:hanging="360"/>
      </w:pPr>
      <w:rPr>
        <w:rFonts w:hint="default"/>
        <w:b/>
      </w:rPr>
    </w:lvl>
    <w:lvl w:ilvl="2" w:tplc="1E40C414">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8FC2D0B"/>
    <w:multiLevelType w:val="hybridMultilevel"/>
    <w:tmpl w:val="6F882B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7D087AEB"/>
    <w:multiLevelType w:val="hybridMultilevel"/>
    <w:tmpl w:val="B0EAB40A"/>
    <w:lvl w:ilvl="0" w:tplc="695446A6">
      <w:start w:val="1"/>
      <w:numFmt w:val="decimal"/>
      <w:lvlText w:val="%1."/>
      <w:lvlJc w:val="left"/>
      <w:pPr>
        <w:ind w:left="720" w:hanging="360"/>
      </w:pPr>
      <w:rPr>
        <w:rFonts w:ascii="Tahoma" w:hAnsi="Tahom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1C6933"/>
    <w:multiLevelType w:val="hybridMultilevel"/>
    <w:tmpl w:val="50F4F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5320FF"/>
    <w:multiLevelType w:val="hybridMultilevel"/>
    <w:tmpl w:val="3B86F8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
  </w:num>
  <w:num w:numId="4">
    <w:abstractNumId w:val="27"/>
  </w:num>
  <w:num w:numId="5">
    <w:abstractNumId w:val="20"/>
  </w:num>
  <w:num w:numId="6">
    <w:abstractNumId w:val="30"/>
  </w:num>
  <w:num w:numId="7">
    <w:abstractNumId w:val="15"/>
  </w:num>
  <w:num w:numId="8">
    <w:abstractNumId w:val="17"/>
  </w:num>
  <w:num w:numId="9">
    <w:abstractNumId w:val="16"/>
  </w:num>
  <w:num w:numId="10">
    <w:abstractNumId w:val="1"/>
  </w:num>
  <w:num w:numId="11">
    <w:abstractNumId w:val="28"/>
  </w:num>
  <w:num w:numId="12">
    <w:abstractNumId w:val="5"/>
  </w:num>
  <w:num w:numId="13">
    <w:abstractNumId w:val="9"/>
  </w:num>
  <w:num w:numId="14">
    <w:abstractNumId w:val="29"/>
  </w:num>
  <w:num w:numId="15">
    <w:abstractNumId w:val="31"/>
  </w:num>
  <w:num w:numId="16">
    <w:abstractNumId w:val="8"/>
  </w:num>
  <w:num w:numId="17">
    <w:abstractNumId w:val="3"/>
  </w:num>
  <w:num w:numId="18">
    <w:abstractNumId w:val="21"/>
  </w:num>
  <w:num w:numId="19">
    <w:abstractNumId w:val="26"/>
  </w:num>
  <w:num w:numId="20">
    <w:abstractNumId w:val="22"/>
  </w:num>
  <w:num w:numId="21">
    <w:abstractNumId w:val="25"/>
  </w:num>
  <w:num w:numId="22">
    <w:abstractNumId w:val="19"/>
  </w:num>
  <w:num w:numId="23">
    <w:abstractNumId w:val="24"/>
  </w:num>
  <w:num w:numId="24">
    <w:abstractNumId w:val="10"/>
  </w:num>
  <w:num w:numId="25">
    <w:abstractNumId w:val="4"/>
  </w:num>
  <w:num w:numId="26">
    <w:abstractNumId w:val="23"/>
  </w:num>
  <w:num w:numId="27">
    <w:abstractNumId w:val="18"/>
  </w:num>
  <w:num w:numId="28">
    <w:abstractNumId w:val="13"/>
  </w:num>
  <w:num w:numId="29">
    <w:abstractNumId w:val="7"/>
  </w:num>
  <w:num w:numId="30">
    <w:abstractNumId w:val="0"/>
  </w:num>
  <w:num w:numId="31">
    <w:abstractNumId w:val="14"/>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1C4EF0"/>
    <w:rsid w:val="00000F29"/>
    <w:rsid w:val="00002F0D"/>
    <w:rsid w:val="000069D3"/>
    <w:rsid w:val="00011327"/>
    <w:rsid w:val="00022BEA"/>
    <w:rsid w:val="00031B6C"/>
    <w:rsid w:val="00045292"/>
    <w:rsid w:val="000602E0"/>
    <w:rsid w:val="00071C6F"/>
    <w:rsid w:val="00080194"/>
    <w:rsid w:val="000B21F8"/>
    <w:rsid w:val="000C25D6"/>
    <w:rsid w:val="000C7466"/>
    <w:rsid w:val="000D3B03"/>
    <w:rsid w:val="000D6145"/>
    <w:rsid w:val="000E482C"/>
    <w:rsid w:val="000F43FE"/>
    <w:rsid w:val="000F5A65"/>
    <w:rsid w:val="000F7242"/>
    <w:rsid w:val="00107C27"/>
    <w:rsid w:val="00121022"/>
    <w:rsid w:val="00122150"/>
    <w:rsid w:val="00150458"/>
    <w:rsid w:val="00157702"/>
    <w:rsid w:val="001675F5"/>
    <w:rsid w:val="001705CC"/>
    <w:rsid w:val="001770C1"/>
    <w:rsid w:val="00181A69"/>
    <w:rsid w:val="00181B2B"/>
    <w:rsid w:val="00186F39"/>
    <w:rsid w:val="001902C2"/>
    <w:rsid w:val="00193FE7"/>
    <w:rsid w:val="00195622"/>
    <w:rsid w:val="001A3995"/>
    <w:rsid w:val="001A79A3"/>
    <w:rsid w:val="001C0970"/>
    <w:rsid w:val="001C4EF0"/>
    <w:rsid w:val="001E1DB9"/>
    <w:rsid w:val="00214F79"/>
    <w:rsid w:val="00217B09"/>
    <w:rsid w:val="0022239C"/>
    <w:rsid w:val="0023391C"/>
    <w:rsid w:val="00234467"/>
    <w:rsid w:val="00234614"/>
    <w:rsid w:val="002456E9"/>
    <w:rsid w:val="002503E7"/>
    <w:rsid w:val="002535B7"/>
    <w:rsid w:val="0027062D"/>
    <w:rsid w:val="00271C8D"/>
    <w:rsid w:val="0027309A"/>
    <w:rsid w:val="00283345"/>
    <w:rsid w:val="002874DC"/>
    <w:rsid w:val="00294B75"/>
    <w:rsid w:val="002A5637"/>
    <w:rsid w:val="002D7A2E"/>
    <w:rsid w:val="002E025F"/>
    <w:rsid w:val="002E45CD"/>
    <w:rsid w:val="003069B0"/>
    <w:rsid w:val="0032095A"/>
    <w:rsid w:val="00333EA4"/>
    <w:rsid w:val="00337BC9"/>
    <w:rsid w:val="0034719E"/>
    <w:rsid w:val="00365F0D"/>
    <w:rsid w:val="00371C89"/>
    <w:rsid w:val="003743AD"/>
    <w:rsid w:val="00376CBB"/>
    <w:rsid w:val="00381DED"/>
    <w:rsid w:val="00383361"/>
    <w:rsid w:val="0038585A"/>
    <w:rsid w:val="00387D49"/>
    <w:rsid w:val="00390B57"/>
    <w:rsid w:val="003A2DCF"/>
    <w:rsid w:val="003C51C4"/>
    <w:rsid w:val="003D0982"/>
    <w:rsid w:val="003D3765"/>
    <w:rsid w:val="003D71F4"/>
    <w:rsid w:val="00425E21"/>
    <w:rsid w:val="00426361"/>
    <w:rsid w:val="00445E40"/>
    <w:rsid w:val="004560A9"/>
    <w:rsid w:val="00462A49"/>
    <w:rsid w:val="004652C1"/>
    <w:rsid w:val="00480FDC"/>
    <w:rsid w:val="00481AB2"/>
    <w:rsid w:val="004A43D0"/>
    <w:rsid w:val="004B3F09"/>
    <w:rsid w:val="004B487C"/>
    <w:rsid w:val="004B53A1"/>
    <w:rsid w:val="004C65AA"/>
    <w:rsid w:val="004E3B3A"/>
    <w:rsid w:val="004F369E"/>
    <w:rsid w:val="00515F7E"/>
    <w:rsid w:val="00524E6A"/>
    <w:rsid w:val="005312D3"/>
    <w:rsid w:val="0053547E"/>
    <w:rsid w:val="00540490"/>
    <w:rsid w:val="00583B0C"/>
    <w:rsid w:val="0058600E"/>
    <w:rsid w:val="0059063A"/>
    <w:rsid w:val="005A323D"/>
    <w:rsid w:val="005B7727"/>
    <w:rsid w:val="005C4D1D"/>
    <w:rsid w:val="005D2F63"/>
    <w:rsid w:val="005E7A7A"/>
    <w:rsid w:val="005F7BCA"/>
    <w:rsid w:val="006060AB"/>
    <w:rsid w:val="00621E5D"/>
    <w:rsid w:val="006228EB"/>
    <w:rsid w:val="00622FD3"/>
    <w:rsid w:val="00627220"/>
    <w:rsid w:val="00635FAB"/>
    <w:rsid w:val="00641AB4"/>
    <w:rsid w:val="006461DC"/>
    <w:rsid w:val="00673A1F"/>
    <w:rsid w:val="00675A9B"/>
    <w:rsid w:val="00677DE3"/>
    <w:rsid w:val="00681051"/>
    <w:rsid w:val="006860E5"/>
    <w:rsid w:val="006A2543"/>
    <w:rsid w:val="006B3C56"/>
    <w:rsid w:val="006B48CA"/>
    <w:rsid w:val="006B4FAE"/>
    <w:rsid w:val="006B6036"/>
    <w:rsid w:val="006D302B"/>
    <w:rsid w:val="006D3089"/>
    <w:rsid w:val="006E61DC"/>
    <w:rsid w:val="006E77B0"/>
    <w:rsid w:val="006F018A"/>
    <w:rsid w:val="0071137E"/>
    <w:rsid w:val="00750335"/>
    <w:rsid w:val="00767CE9"/>
    <w:rsid w:val="007814D9"/>
    <w:rsid w:val="007A1C28"/>
    <w:rsid w:val="007C273E"/>
    <w:rsid w:val="007D1875"/>
    <w:rsid w:val="007F3BF1"/>
    <w:rsid w:val="00830ED4"/>
    <w:rsid w:val="008311C4"/>
    <w:rsid w:val="00835687"/>
    <w:rsid w:val="00845C52"/>
    <w:rsid w:val="00852F33"/>
    <w:rsid w:val="008607EE"/>
    <w:rsid w:val="00873E3E"/>
    <w:rsid w:val="008A09E9"/>
    <w:rsid w:val="008A0B9D"/>
    <w:rsid w:val="008B3128"/>
    <w:rsid w:val="008B47A5"/>
    <w:rsid w:val="008D3BA8"/>
    <w:rsid w:val="008E330C"/>
    <w:rsid w:val="008F1DF2"/>
    <w:rsid w:val="00926FB4"/>
    <w:rsid w:val="009448E3"/>
    <w:rsid w:val="00944A4E"/>
    <w:rsid w:val="00953874"/>
    <w:rsid w:val="00957035"/>
    <w:rsid w:val="0095778F"/>
    <w:rsid w:val="00972EFE"/>
    <w:rsid w:val="0098003B"/>
    <w:rsid w:val="00980DB4"/>
    <w:rsid w:val="00983D02"/>
    <w:rsid w:val="00987E87"/>
    <w:rsid w:val="0099279D"/>
    <w:rsid w:val="009A4DCA"/>
    <w:rsid w:val="009A5EDB"/>
    <w:rsid w:val="009B01F8"/>
    <w:rsid w:val="009C51A4"/>
    <w:rsid w:val="009E3763"/>
    <w:rsid w:val="009E4D9A"/>
    <w:rsid w:val="009F4EE4"/>
    <w:rsid w:val="00A00557"/>
    <w:rsid w:val="00A16477"/>
    <w:rsid w:val="00A16F18"/>
    <w:rsid w:val="00A3028F"/>
    <w:rsid w:val="00A6146B"/>
    <w:rsid w:val="00A77543"/>
    <w:rsid w:val="00A86B07"/>
    <w:rsid w:val="00AB127A"/>
    <w:rsid w:val="00AB3748"/>
    <w:rsid w:val="00AB75AF"/>
    <w:rsid w:val="00AC7C7C"/>
    <w:rsid w:val="00AD0D23"/>
    <w:rsid w:val="00AD66A0"/>
    <w:rsid w:val="00AE152C"/>
    <w:rsid w:val="00AE1B81"/>
    <w:rsid w:val="00AE3E14"/>
    <w:rsid w:val="00B03163"/>
    <w:rsid w:val="00B070C9"/>
    <w:rsid w:val="00B344DC"/>
    <w:rsid w:val="00B40BD6"/>
    <w:rsid w:val="00B43082"/>
    <w:rsid w:val="00B44271"/>
    <w:rsid w:val="00B460AC"/>
    <w:rsid w:val="00B805A7"/>
    <w:rsid w:val="00B82673"/>
    <w:rsid w:val="00B950BE"/>
    <w:rsid w:val="00B95F8E"/>
    <w:rsid w:val="00B9664E"/>
    <w:rsid w:val="00BB6EEA"/>
    <w:rsid w:val="00BC3A76"/>
    <w:rsid w:val="00BC6128"/>
    <w:rsid w:val="00BD602C"/>
    <w:rsid w:val="00BD6CBF"/>
    <w:rsid w:val="00BF008F"/>
    <w:rsid w:val="00BF1CF5"/>
    <w:rsid w:val="00C07DC8"/>
    <w:rsid w:val="00C34009"/>
    <w:rsid w:val="00C37606"/>
    <w:rsid w:val="00C40C14"/>
    <w:rsid w:val="00C41CFB"/>
    <w:rsid w:val="00C435D0"/>
    <w:rsid w:val="00C438B5"/>
    <w:rsid w:val="00C44EC5"/>
    <w:rsid w:val="00C456E8"/>
    <w:rsid w:val="00C56CBC"/>
    <w:rsid w:val="00C637B4"/>
    <w:rsid w:val="00C85ADA"/>
    <w:rsid w:val="00C878F8"/>
    <w:rsid w:val="00C94F67"/>
    <w:rsid w:val="00CA46C5"/>
    <w:rsid w:val="00CB2E10"/>
    <w:rsid w:val="00CB7CC6"/>
    <w:rsid w:val="00CD348A"/>
    <w:rsid w:val="00CF0447"/>
    <w:rsid w:val="00CF3AB3"/>
    <w:rsid w:val="00D054ED"/>
    <w:rsid w:val="00D06455"/>
    <w:rsid w:val="00D11EF9"/>
    <w:rsid w:val="00D235DF"/>
    <w:rsid w:val="00D33DDC"/>
    <w:rsid w:val="00D37936"/>
    <w:rsid w:val="00D513CF"/>
    <w:rsid w:val="00D62A15"/>
    <w:rsid w:val="00D74E78"/>
    <w:rsid w:val="00D75393"/>
    <w:rsid w:val="00D771D8"/>
    <w:rsid w:val="00D800CE"/>
    <w:rsid w:val="00D82897"/>
    <w:rsid w:val="00D8379E"/>
    <w:rsid w:val="00D91EA0"/>
    <w:rsid w:val="00D94F8A"/>
    <w:rsid w:val="00DA16DA"/>
    <w:rsid w:val="00DA3EA4"/>
    <w:rsid w:val="00DB5837"/>
    <w:rsid w:val="00DB5EEF"/>
    <w:rsid w:val="00DC7149"/>
    <w:rsid w:val="00DE2161"/>
    <w:rsid w:val="00E01FC1"/>
    <w:rsid w:val="00E46A09"/>
    <w:rsid w:val="00E50AA4"/>
    <w:rsid w:val="00E5170B"/>
    <w:rsid w:val="00E82051"/>
    <w:rsid w:val="00E85D3C"/>
    <w:rsid w:val="00EB1EBF"/>
    <w:rsid w:val="00EB4EA8"/>
    <w:rsid w:val="00EC6189"/>
    <w:rsid w:val="00EC688B"/>
    <w:rsid w:val="00EE5563"/>
    <w:rsid w:val="00EF1E2D"/>
    <w:rsid w:val="00EF3577"/>
    <w:rsid w:val="00EF4C4A"/>
    <w:rsid w:val="00EF5CDD"/>
    <w:rsid w:val="00F018CD"/>
    <w:rsid w:val="00F01FD6"/>
    <w:rsid w:val="00F051DD"/>
    <w:rsid w:val="00F20A74"/>
    <w:rsid w:val="00F35FA2"/>
    <w:rsid w:val="00F544E8"/>
    <w:rsid w:val="00F952D4"/>
    <w:rsid w:val="00FA3A59"/>
    <w:rsid w:val="00FC5C18"/>
    <w:rsid w:val="00FC756E"/>
    <w:rsid w:val="00FD6CD7"/>
    <w:rsid w:val="00FE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AA7D0"/>
  <w15:docId w15:val="{A3DA1DE5-6CCD-4134-9F2E-E26FD533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7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EF0"/>
    <w:rPr>
      <w:rFonts w:ascii="Tahoma" w:hAnsi="Tahoma" w:cs="Tahoma"/>
      <w:sz w:val="16"/>
      <w:szCs w:val="16"/>
    </w:rPr>
  </w:style>
  <w:style w:type="paragraph" w:styleId="ListParagraph">
    <w:name w:val="List Paragraph"/>
    <w:basedOn w:val="Normal"/>
    <w:uiPriority w:val="34"/>
    <w:qFormat/>
    <w:rsid w:val="001C4EF0"/>
    <w:pPr>
      <w:ind w:left="720"/>
      <w:contextualSpacing/>
    </w:pPr>
  </w:style>
  <w:style w:type="character" w:styleId="Hyperlink">
    <w:name w:val="Hyperlink"/>
    <w:basedOn w:val="DefaultParagraphFont"/>
    <w:uiPriority w:val="99"/>
    <w:unhideWhenUsed/>
    <w:rsid w:val="00A86B07"/>
    <w:rPr>
      <w:color w:val="0000FF" w:themeColor="hyperlink"/>
      <w:u w:val="single"/>
    </w:rPr>
  </w:style>
  <w:style w:type="table" w:styleId="TableGrid">
    <w:name w:val="Table Grid"/>
    <w:basedOn w:val="TableNormal"/>
    <w:uiPriority w:val="59"/>
    <w:rsid w:val="00A86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A86B0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5C4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D1D"/>
  </w:style>
  <w:style w:type="paragraph" w:styleId="Footer">
    <w:name w:val="footer"/>
    <w:basedOn w:val="Normal"/>
    <w:link w:val="FooterChar"/>
    <w:uiPriority w:val="99"/>
    <w:unhideWhenUsed/>
    <w:rsid w:val="005C4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D1D"/>
  </w:style>
  <w:style w:type="paragraph" w:styleId="NormalWeb">
    <w:name w:val="Normal (Web)"/>
    <w:basedOn w:val="Normal"/>
    <w:uiPriority w:val="99"/>
    <w:unhideWhenUsed/>
    <w:rsid w:val="008311C4"/>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9279D"/>
    <w:rPr>
      <w:color w:val="800080" w:themeColor="followedHyperlink"/>
      <w:u w:val="single"/>
    </w:rPr>
  </w:style>
  <w:style w:type="character" w:customStyle="1" w:styleId="Heading1Char">
    <w:name w:val="Heading 1 Char"/>
    <w:basedOn w:val="DefaultParagraphFont"/>
    <w:link w:val="Heading1"/>
    <w:uiPriority w:val="9"/>
    <w:rsid w:val="0099279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377666">
      <w:bodyDiv w:val="1"/>
      <w:marLeft w:val="0"/>
      <w:marRight w:val="0"/>
      <w:marTop w:val="0"/>
      <w:marBottom w:val="0"/>
      <w:divBdr>
        <w:top w:val="none" w:sz="0" w:space="0" w:color="auto"/>
        <w:left w:val="none" w:sz="0" w:space="0" w:color="auto"/>
        <w:bottom w:val="none" w:sz="0" w:space="0" w:color="auto"/>
        <w:right w:val="none" w:sz="0" w:space="0" w:color="auto"/>
      </w:divBdr>
    </w:div>
    <w:div w:id="910963408">
      <w:bodyDiv w:val="1"/>
      <w:marLeft w:val="0"/>
      <w:marRight w:val="0"/>
      <w:marTop w:val="0"/>
      <w:marBottom w:val="0"/>
      <w:divBdr>
        <w:top w:val="none" w:sz="0" w:space="0" w:color="auto"/>
        <w:left w:val="none" w:sz="0" w:space="0" w:color="auto"/>
        <w:bottom w:val="none" w:sz="0" w:space="0" w:color="auto"/>
        <w:right w:val="none" w:sz="0" w:space="0" w:color="auto"/>
      </w:divBdr>
      <w:divsChild>
        <w:div w:id="714236049">
          <w:marLeft w:val="0"/>
          <w:marRight w:val="0"/>
          <w:marTop w:val="0"/>
          <w:marBottom w:val="0"/>
          <w:divBdr>
            <w:top w:val="none" w:sz="0" w:space="0" w:color="auto"/>
            <w:left w:val="none" w:sz="0" w:space="0" w:color="auto"/>
            <w:bottom w:val="none" w:sz="0" w:space="0" w:color="auto"/>
            <w:right w:val="none" w:sz="0" w:space="0" w:color="auto"/>
          </w:divBdr>
          <w:divsChild>
            <w:div w:id="2096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8729">
      <w:bodyDiv w:val="1"/>
      <w:marLeft w:val="0"/>
      <w:marRight w:val="0"/>
      <w:marTop w:val="0"/>
      <w:marBottom w:val="0"/>
      <w:divBdr>
        <w:top w:val="none" w:sz="0" w:space="0" w:color="auto"/>
        <w:left w:val="none" w:sz="0" w:space="0" w:color="auto"/>
        <w:bottom w:val="none" w:sz="0" w:space="0" w:color="auto"/>
        <w:right w:val="none" w:sz="0" w:space="0" w:color="auto"/>
      </w:divBdr>
    </w:div>
    <w:div w:id="1417750214">
      <w:bodyDiv w:val="1"/>
      <w:marLeft w:val="0"/>
      <w:marRight w:val="0"/>
      <w:marTop w:val="0"/>
      <w:marBottom w:val="0"/>
      <w:divBdr>
        <w:top w:val="none" w:sz="0" w:space="0" w:color="auto"/>
        <w:left w:val="none" w:sz="0" w:space="0" w:color="auto"/>
        <w:bottom w:val="none" w:sz="0" w:space="0" w:color="auto"/>
        <w:right w:val="none" w:sz="0" w:space="0" w:color="auto"/>
      </w:divBdr>
    </w:div>
    <w:div w:id="1603537560">
      <w:bodyDiv w:val="1"/>
      <w:marLeft w:val="0"/>
      <w:marRight w:val="0"/>
      <w:marTop w:val="0"/>
      <w:marBottom w:val="0"/>
      <w:divBdr>
        <w:top w:val="none" w:sz="0" w:space="0" w:color="auto"/>
        <w:left w:val="none" w:sz="0" w:space="0" w:color="auto"/>
        <w:bottom w:val="none" w:sz="0" w:space="0" w:color="auto"/>
        <w:right w:val="none" w:sz="0" w:space="0" w:color="auto"/>
      </w:divBdr>
    </w:div>
    <w:div w:id="1707097988">
      <w:bodyDiv w:val="1"/>
      <w:marLeft w:val="0"/>
      <w:marRight w:val="0"/>
      <w:marTop w:val="0"/>
      <w:marBottom w:val="0"/>
      <w:divBdr>
        <w:top w:val="none" w:sz="0" w:space="0" w:color="auto"/>
        <w:left w:val="none" w:sz="0" w:space="0" w:color="auto"/>
        <w:bottom w:val="none" w:sz="0" w:space="0" w:color="auto"/>
        <w:right w:val="none" w:sz="0" w:space="0" w:color="auto"/>
      </w:divBdr>
    </w:div>
    <w:div w:id="1720013303">
      <w:bodyDiv w:val="1"/>
      <w:marLeft w:val="0"/>
      <w:marRight w:val="0"/>
      <w:marTop w:val="0"/>
      <w:marBottom w:val="0"/>
      <w:divBdr>
        <w:top w:val="none" w:sz="0" w:space="0" w:color="auto"/>
        <w:left w:val="none" w:sz="0" w:space="0" w:color="auto"/>
        <w:bottom w:val="none" w:sz="0" w:space="0" w:color="auto"/>
        <w:right w:val="none" w:sz="0" w:space="0" w:color="auto"/>
      </w:divBdr>
      <w:divsChild>
        <w:div w:id="161090330">
          <w:marLeft w:val="0"/>
          <w:marRight w:val="0"/>
          <w:marTop w:val="0"/>
          <w:marBottom w:val="0"/>
          <w:divBdr>
            <w:top w:val="none" w:sz="0" w:space="0" w:color="auto"/>
            <w:left w:val="none" w:sz="0" w:space="0" w:color="auto"/>
            <w:bottom w:val="none" w:sz="0" w:space="0" w:color="auto"/>
            <w:right w:val="none" w:sz="0" w:space="0" w:color="auto"/>
          </w:divBdr>
        </w:div>
        <w:div w:id="1938057444">
          <w:marLeft w:val="0"/>
          <w:marRight w:val="0"/>
          <w:marTop w:val="0"/>
          <w:marBottom w:val="0"/>
          <w:divBdr>
            <w:top w:val="none" w:sz="0" w:space="0" w:color="auto"/>
            <w:left w:val="none" w:sz="0" w:space="0" w:color="auto"/>
            <w:bottom w:val="none" w:sz="0" w:space="0" w:color="auto"/>
            <w:right w:val="none" w:sz="0" w:space="0" w:color="auto"/>
          </w:divBdr>
        </w:div>
        <w:div w:id="738750132">
          <w:marLeft w:val="0"/>
          <w:marRight w:val="0"/>
          <w:marTop w:val="0"/>
          <w:marBottom w:val="0"/>
          <w:divBdr>
            <w:top w:val="none" w:sz="0" w:space="0" w:color="auto"/>
            <w:left w:val="none" w:sz="0" w:space="0" w:color="auto"/>
            <w:bottom w:val="none" w:sz="0" w:space="0" w:color="auto"/>
            <w:right w:val="none" w:sz="0" w:space="0" w:color="auto"/>
          </w:divBdr>
        </w:div>
        <w:div w:id="176314072">
          <w:marLeft w:val="0"/>
          <w:marRight w:val="0"/>
          <w:marTop w:val="0"/>
          <w:marBottom w:val="0"/>
          <w:divBdr>
            <w:top w:val="none" w:sz="0" w:space="0" w:color="auto"/>
            <w:left w:val="none" w:sz="0" w:space="0" w:color="auto"/>
            <w:bottom w:val="none" w:sz="0" w:space="0" w:color="auto"/>
            <w:right w:val="none" w:sz="0" w:space="0" w:color="auto"/>
          </w:divBdr>
        </w:div>
        <w:div w:id="1347169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hayes@business.uconn.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thworks.com/computational-finance/demos.html?sec=recorded"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vacentral.com/books/credit-value-adjustment/appendic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vacentral.com/books/credit-value-adjustment/spreadsheets/" TargetMode="External"/><Relationship Id="rId4" Type="http://schemas.openxmlformats.org/officeDocument/2006/relationships/settings" Target="settings.xml"/><Relationship Id="rId9" Type="http://schemas.openxmlformats.org/officeDocument/2006/relationships/hyperlink" Target="http://www.community.uconn.edu/student_code.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85AF6FDDBC434DBF2C10B8D058075F"/>
        <w:category>
          <w:name w:val="General"/>
          <w:gallery w:val="placeholder"/>
        </w:category>
        <w:types>
          <w:type w:val="bbPlcHdr"/>
        </w:types>
        <w:behaviors>
          <w:behavior w:val="content"/>
        </w:behaviors>
        <w:guid w:val="{B15AD9A7-1519-4A46-888A-0F4622AD6933}"/>
      </w:docPartPr>
      <w:docPartBody>
        <w:p w:rsidR="001950CF" w:rsidRDefault="000C7C92" w:rsidP="000C7C92">
          <w:pPr>
            <w:pStyle w:val="2B85AF6FDDBC434DBF2C10B8D058075F"/>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92"/>
    <w:rsid w:val="00032ABE"/>
    <w:rsid w:val="000C7C92"/>
    <w:rsid w:val="001950CF"/>
    <w:rsid w:val="001F286F"/>
    <w:rsid w:val="003A72CA"/>
    <w:rsid w:val="00430DC5"/>
    <w:rsid w:val="004C38C1"/>
    <w:rsid w:val="00513E19"/>
    <w:rsid w:val="005C7F90"/>
    <w:rsid w:val="00602953"/>
    <w:rsid w:val="006C3BEB"/>
    <w:rsid w:val="008727C1"/>
    <w:rsid w:val="009C0F4F"/>
    <w:rsid w:val="00A04BCD"/>
    <w:rsid w:val="00A735AA"/>
    <w:rsid w:val="00AC3153"/>
    <w:rsid w:val="00C377FF"/>
    <w:rsid w:val="00F74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D3C000C90C4035A3EE99CE7E8E085A">
    <w:name w:val="28D3C000C90C4035A3EE99CE7E8E085A"/>
    <w:rsid w:val="000C7C92"/>
  </w:style>
  <w:style w:type="paragraph" w:customStyle="1" w:styleId="076090F95AA14A54B19005D0420A9711">
    <w:name w:val="076090F95AA14A54B19005D0420A9711"/>
    <w:rsid w:val="000C7C92"/>
  </w:style>
  <w:style w:type="paragraph" w:customStyle="1" w:styleId="2B85AF6FDDBC434DBF2C10B8D058075F">
    <w:name w:val="2B85AF6FDDBC434DBF2C10B8D058075F"/>
    <w:rsid w:val="000C7C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71206-23CE-4EF3-BB52-B90A65BDC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UConn- School of Business</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Katherine Ruiz</dc:creator>
  <cp:lastModifiedBy>Ed Hayes</cp:lastModifiedBy>
  <cp:revision>6</cp:revision>
  <cp:lastPrinted>2016-09-21T22:10:00Z</cp:lastPrinted>
  <dcterms:created xsi:type="dcterms:W3CDTF">2016-09-21T22:07:00Z</dcterms:created>
  <dcterms:modified xsi:type="dcterms:W3CDTF">2017-09-09T03:45:00Z</dcterms:modified>
</cp:coreProperties>
</file>